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AE" w:rsidRDefault="00B86AAE">
      <w:pPr>
        <w:pStyle w:val="ConsPlusTitlePage"/>
      </w:pPr>
      <w:r>
        <w:t xml:space="preserve">Документ предоставлен </w:t>
      </w:r>
      <w:hyperlink r:id="rId5" w:history="1">
        <w:r>
          <w:rPr>
            <w:color w:val="0000FF"/>
          </w:rPr>
          <w:t>КонсультантПлюс</w:t>
        </w:r>
      </w:hyperlink>
      <w:r>
        <w:br/>
      </w:r>
    </w:p>
    <w:p w:rsidR="00B86AAE" w:rsidRDefault="00B86AAE">
      <w:pPr>
        <w:pStyle w:val="ConsPlusNormal"/>
        <w:jc w:val="both"/>
        <w:outlineLvl w:val="0"/>
      </w:pPr>
    </w:p>
    <w:p w:rsidR="00B86AAE" w:rsidRDefault="00B86AAE">
      <w:pPr>
        <w:pStyle w:val="ConsPlusNormal"/>
        <w:outlineLvl w:val="0"/>
      </w:pPr>
      <w:r>
        <w:t>Зарегистрировано в Минюсте России 12 октября 2017 г. N 48516</w:t>
      </w:r>
    </w:p>
    <w:p w:rsidR="00B86AAE" w:rsidRDefault="00B86AAE">
      <w:pPr>
        <w:pStyle w:val="ConsPlusNormal"/>
        <w:pBdr>
          <w:top w:val="single" w:sz="6" w:space="0" w:color="auto"/>
        </w:pBdr>
        <w:spacing w:before="100" w:after="100"/>
        <w:jc w:val="both"/>
        <w:rPr>
          <w:sz w:val="2"/>
          <w:szCs w:val="2"/>
        </w:rPr>
      </w:pPr>
    </w:p>
    <w:p w:rsidR="00B86AAE" w:rsidRDefault="00B86AAE">
      <w:pPr>
        <w:pStyle w:val="ConsPlusNormal"/>
        <w:jc w:val="both"/>
      </w:pPr>
    </w:p>
    <w:p w:rsidR="00B86AAE" w:rsidRDefault="00B86AAE">
      <w:pPr>
        <w:pStyle w:val="ConsPlusTitle"/>
        <w:jc w:val="center"/>
      </w:pPr>
      <w:r>
        <w:t>МИНИСТЕРСТВО ОБРАЗОВАНИЯ И НАУКИ РОССИЙСКОЙ ФЕДЕРАЦИИ</w:t>
      </w:r>
    </w:p>
    <w:p w:rsidR="00B86AAE" w:rsidRDefault="00B86AAE">
      <w:pPr>
        <w:pStyle w:val="ConsPlusTitle"/>
        <w:jc w:val="both"/>
      </w:pPr>
    </w:p>
    <w:p w:rsidR="00B86AAE" w:rsidRDefault="00B86AAE">
      <w:pPr>
        <w:pStyle w:val="ConsPlusTitle"/>
        <w:jc w:val="center"/>
      </w:pPr>
      <w:r>
        <w:t>ПРИКАЗ</w:t>
      </w:r>
    </w:p>
    <w:p w:rsidR="00B86AAE" w:rsidRDefault="00B86AAE">
      <w:pPr>
        <w:pStyle w:val="ConsPlusTitle"/>
        <w:jc w:val="center"/>
      </w:pPr>
      <w:r>
        <w:t>от 22 сентября 2017 г. N 955</w:t>
      </w:r>
    </w:p>
    <w:p w:rsidR="00B86AAE" w:rsidRDefault="00B86AAE">
      <w:pPr>
        <w:pStyle w:val="ConsPlusTitle"/>
        <w:jc w:val="both"/>
      </w:pPr>
    </w:p>
    <w:p w:rsidR="00B86AAE" w:rsidRDefault="00B86AAE">
      <w:pPr>
        <w:pStyle w:val="ConsPlusTitle"/>
        <w:jc w:val="center"/>
      </w:pPr>
      <w:r>
        <w:t>ОБ УТВЕРЖДЕНИИ ПОКАЗАТЕЛЕЙ МОНИТОРИНГА СИСТЕМЫ ОБРАЗОВАНИЯ</w:t>
      </w:r>
    </w:p>
    <w:p w:rsidR="00B86AAE" w:rsidRDefault="00B86AAE">
      <w:pPr>
        <w:pStyle w:val="ConsPlusNormal"/>
        <w:jc w:val="both"/>
      </w:pPr>
    </w:p>
    <w:p w:rsidR="00B86AAE" w:rsidRDefault="00B86AAE">
      <w:pPr>
        <w:pStyle w:val="ConsPlusNormal"/>
        <w:ind w:firstLine="540"/>
        <w:jc w:val="both"/>
      </w:pPr>
      <w:r>
        <w:t xml:space="preserve">В соответствии с </w:t>
      </w:r>
      <w:hyperlink r:id="rId6" w:history="1">
        <w:r>
          <w:rPr>
            <w:color w:val="0000FF"/>
          </w:rPr>
          <w:t>пунктом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 приказываю:</w:t>
      </w:r>
    </w:p>
    <w:p w:rsidR="00B86AAE" w:rsidRDefault="00B86AAE">
      <w:pPr>
        <w:pStyle w:val="ConsPlusNormal"/>
        <w:ind w:firstLine="540"/>
        <w:jc w:val="both"/>
      </w:pPr>
      <w:r>
        <w:t xml:space="preserve">1. Утвердить прилагаемые </w:t>
      </w:r>
      <w:hyperlink w:anchor="P35" w:history="1">
        <w:r>
          <w:rPr>
            <w:color w:val="0000FF"/>
          </w:rPr>
          <w:t>показатели</w:t>
        </w:r>
      </w:hyperlink>
      <w:r>
        <w:t xml:space="preserve"> мониторинга сис</w:t>
      </w:r>
      <w:bookmarkStart w:id="0" w:name="_GoBack"/>
      <w:bookmarkEnd w:id="0"/>
      <w:r>
        <w:t>темы образования.</w:t>
      </w:r>
    </w:p>
    <w:p w:rsidR="00B86AAE" w:rsidRDefault="00B86AAE">
      <w:pPr>
        <w:pStyle w:val="ConsPlusNormal"/>
        <w:ind w:firstLine="540"/>
        <w:jc w:val="both"/>
      </w:pPr>
      <w:r>
        <w:t>2. Признать утратившими силу приказы Министерства образования и науки Российской Федерации:</w:t>
      </w:r>
    </w:p>
    <w:p w:rsidR="00B86AAE" w:rsidRDefault="00B86AAE">
      <w:pPr>
        <w:pStyle w:val="ConsPlusNormal"/>
        <w:ind w:firstLine="540"/>
        <w:jc w:val="both"/>
      </w:pPr>
      <w:r>
        <w:t xml:space="preserve">от 15 января 2014 г. </w:t>
      </w:r>
      <w:hyperlink r:id="rId7" w:history="1">
        <w:r>
          <w:rPr>
            <w:color w:val="0000FF"/>
          </w:rPr>
          <w:t>N 14</w:t>
        </w:r>
      </w:hyperlink>
      <w:r>
        <w:t xml:space="preserve"> "Об утверждении показателей мониторинга системы образования" (зарегистрирован Министерством юстиции Российской Федерации 6 марта 2014 г., регистрационный N 31528);</w:t>
      </w:r>
    </w:p>
    <w:p w:rsidR="00B86AAE" w:rsidRDefault="00B86AAE">
      <w:pPr>
        <w:pStyle w:val="ConsPlusNormal"/>
        <w:ind w:firstLine="540"/>
        <w:jc w:val="both"/>
      </w:pPr>
      <w:r>
        <w:t xml:space="preserve">от 2 марта 2015 г. </w:t>
      </w:r>
      <w:hyperlink r:id="rId8" w:history="1">
        <w:r>
          <w:rPr>
            <w:color w:val="0000FF"/>
          </w:rPr>
          <w:t>N 135</w:t>
        </w:r>
      </w:hyperlink>
      <w: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20 марта 2015 г., регистрационный N 36519);</w:t>
      </w:r>
    </w:p>
    <w:p w:rsidR="00B86AAE" w:rsidRDefault="00B86AAE">
      <w:pPr>
        <w:pStyle w:val="ConsPlusNormal"/>
        <w:ind w:firstLine="540"/>
        <w:jc w:val="both"/>
      </w:pPr>
      <w:r>
        <w:t xml:space="preserve">от 12 октября 2015 г. </w:t>
      </w:r>
      <w:hyperlink r:id="rId9" w:history="1">
        <w:r>
          <w:rPr>
            <w:color w:val="0000FF"/>
          </w:rPr>
          <w:t>N 1123</w:t>
        </w:r>
      </w:hyperlink>
      <w: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22 октября 2015 г., регистрационный N 39424);</w:t>
      </w:r>
    </w:p>
    <w:p w:rsidR="00B86AAE" w:rsidRDefault="00B86AAE">
      <w:pPr>
        <w:pStyle w:val="ConsPlusNormal"/>
        <w:ind w:firstLine="540"/>
        <w:jc w:val="both"/>
      </w:pPr>
      <w:r>
        <w:t xml:space="preserve">от 29 июня 2016 г. </w:t>
      </w:r>
      <w:hyperlink r:id="rId10" w:history="1">
        <w:r>
          <w:rPr>
            <w:color w:val="0000FF"/>
          </w:rPr>
          <w:t>N 756</w:t>
        </w:r>
      </w:hyperlink>
      <w: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13 июля 2016 г., регистрационный N 42834);</w:t>
      </w:r>
    </w:p>
    <w:p w:rsidR="00B86AAE" w:rsidRDefault="00B86AAE">
      <w:pPr>
        <w:pStyle w:val="ConsPlusNormal"/>
        <w:ind w:firstLine="540"/>
        <w:jc w:val="both"/>
      </w:pPr>
      <w:r>
        <w:t xml:space="preserve">от 9 ноября 2016 г. </w:t>
      </w:r>
      <w:hyperlink r:id="rId11" w:history="1">
        <w:r>
          <w:rPr>
            <w:color w:val="0000FF"/>
          </w:rPr>
          <w:t>N 1399</w:t>
        </w:r>
      </w:hyperlink>
      <w:r>
        <w:t xml:space="preserve">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N 14" (зарегистрирован Министерством юстиции Российской Федерации 30 ноября 2016 г., регистрационный N 44498).</w:t>
      </w:r>
    </w:p>
    <w:p w:rsidR="00B86AAE" w:rsidRDefault="00B86AAE">
      <w:pPr>
        <w:pStyle w:val="ConsPlusNormal"/>
        <w:ind w:firstLine="540"/>
        <w:jc w:val="both"/>
      </w:pPr>
      <w:r>
        <w:t>3. Настоящий приказ вступает в силу с 1 января 2018 года.</w:t>
      </w:r>
    </w:p>
    <w:p w:rsidR="00B86AAE" w:rsidRDefault="00B86AAE">
      <w:pPr>
        <w:pStyle w:val="ConsPlusNormal"/>
        <w:jc w:val="both"/>
      </w:pPr>
    </w:p>
    <w:p w:rsidR="00B86AAE" w:rsidRDefault="00B86AAE">
      <w:pPr>
        <w:pStyle w:val="ConsPlusNormal"/>
        <w:jc w:val="right"/>
      </w:pPr>
      <w:r>
        <w:t>Министр</w:t>
      </w:r>
    </w:p>
    <w:p w:rsidR="00B86AAE" w:rsidRDefault="00B86AAE">
      <w:pPr>
        <w:pStyle w:val="ConsPlusNormal"/>
        <w:jc w:val="right"/>
      </w:pPr>
      <w:r>
        <w:t>О.Ю.ВАСИЛЬЕВА</w:t>
      </w:r>
    </w:p>
    <w:p w:rsidR="00B86AAE" w:rsidRDefault="00B86AAE">
      <w:pPr>
        <w:pStyle w:val="ConsPlusNormal"/>
        <w:jc w:val="both"/>
      </w:pPr>
    </w:p>
    <w:p w:rsidR="00B86AAE" w:rsidRDefault="00B86AAE">
      <w:pPr>
        <w:pStyle w:val="ConsPlusNormal"/>
        <w:jc w:val="both"/>
      </w:pPr>
    </w:p>
    <w:p w:rsidR="00B86AAE" w:rsidRDefault="00B86AAE">
      <w:pPr>
        <w:pStyle w:val="ConsPlusNormal"/>
        <w:jc w:val="both"/>
      </w:pPr>
    </w:p>
    <w:p w:rsidR="00B86AAE" w:rsidRDefault="00B86AAE">
      <w:pPr>
        <w:pStyle w:val="ConsPlusNormal"/>
        <w:jc w:val="both"/>
      </w:pPr>
    </w:p>
    <w:p w:rsidR="00B86AAE" w:rsidRDefault="00B86AAE">
      <w:pPr>
        <w:pStyle w:val="ConsPlusNormal"/>
        <w:jc w:val="both"/>
      </w:pPr>
    </w:p>
    <w:p w:rsidR="00B86AAE" w:rsidRDefault="00B86AAE">
      <w:pPr>
        <w:pStyle w:val="ConsPlusNormal"/>
        <w:jc w:val="right"/>
        <w:outlineLvl w:val="0"/>
      </w:pPr>
      <w:r>
        <w:t>Приложение</w:t>
      </w:r>
    </w:p>
    <w:p w:rsidR="00B86AAE" w:rsidRDefault="00B86AAE">
      <w:pPr>
        <w:pStyle w:val="ConsPlusNormal"/>
        <w:jc w:val="both"/>
      </w:pPr>
    </w:p>
    <w:p w:rsidR="00B86AAE" w:rsidRDefault="00B86AAE">
      <w:pPr>
        <w:pStyle w:val="ConsPlusNormal"/>
        <w:jc w:val="right"/>
      </w:pPr>
      <w:r>
        <w:t>Утверждены</w:t>
      </w:r>
    </w:p>
    <w:p w:rsidR="00B86AAE" w:rsidRDefault="00B86AAE">
      <w:pPr>
        <w:pStyle w:val="ConsPlusNormal"/>
        <w:jc w:val="right"/>
      </w:pPr>
      <w:r>
        <w:t>приказом Министерства образования</w:t>
      </w:r>
    </w:p>
    <w:p w:rsidR="00B86AAE" w:rsidRDefault="00B86AAE">
      <w:pPr>
        <w:pStyle w:val="ConsPlusNormal"/>
        <w:jc w:val="right"/>
      </w:pPr>
      <w:r>
        <w:t>и науки Российской Федерации</w:t>
      </w:r>
    </w:p>
    <w:p w:rsidR="00B86AAE" w:rsidRDefault="00B86AAE">
      <w:pPr>
        <w:pStyle w:val="ConsPlusNormal"/>
        <w:jc w:val="right"/>
      </w:pPr>
      <w:r>
        <w:t>от 22 сентября 2017 г. N 955</w:t>
      </w:r>
    </w:p>
    <w:p w:rsidR="00B86AAE" w:rsidRDefault="00B86AAE">
      <w:pPr>
        <w:pStyle w:val="ConsPlusNormal"/>
        <w:jc w:val="both"/>
      </w:pPr>
    </w:p>
    <w:p w:rsidR="00B86AAE" w:rsidRDefault="00B86AAE">
      <w:pPr>
        <w:pStyle w:val="ConsPlusTitle"/>
        <w:jc w:val="center"/>
      </w:pPr>
      <w:bookmarkStart w:id="1" w:name="P35"/>
      <w:bookmarkEnd w:id="1"/>
      <w:r>
        <w:lastRenderedPageBreak/>
        <w:t>ПОКАЗАТЕЛИ МОНИТОРИНГА СИСТЕМЫ ОБРАЗОВАНИЯ</w:t>
      </w:r>
    </w:p>
    <w:p w:rsidR="00B86AAE" w:rsidRDefault="00B86AA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B86AAE">
        <w:tc>
          <w:tcPr>
            <w:tcW w:w="7370" w:type="dxa"/>
          </w:tcPr>
          <w:p w:rsidR="00B86AAE" w:rsidRDefault="00B86AAE">
            <w:pPr>
              <w:pStyle w:val="ConsPlusNormal"/>
              <w:jc w:val="center"/>
            </w:pPr>
            <w:r>
              <w:t>Раздел/подраздел/показатель</w:t>
            </w:r>
          </w:p>
        </w:tc>
        <w:tc>
          <w:tcPr>
            <w:tcW w:w="1701" w:type="dxa"/>
          </w:tcPr>
          <w:p w:rsidR="00B86AAE" w:rsidRDefault="00B86AAE">
            <w:pPr>
              <w:pStyle w:val="ConsPlusNormal"/>
              <w:jc w:val="center"/>
            </w:pPr>
            <w:r>
              <w:t>Единица измерения/форма оценки</w:t>
            </w:r>
          </w:p>
        </w:tc>
      </w:tr>
      <w:tr w:rsidR="00B86AAE">
        <w:tc>
          <w:tcPr>
            <w:tcW w:w="7370" w:type="dxa"/>
          </w:tcPr>
          <w:p w:rsidR="00B86AAE" w:rsidRDefault="00B86AAE">
            <w:pPr>
              <w:pStyle w:val="ConsPlusNormal"/>
              <w:jc w:val="center"/>
              <w:outlineLvl w:val="1"/>
            </w:pPr>
            <w:r>
              <w:t>I. Общее образование</w:t>
            </w:r>
          </w:p>
        </w:tc>
        <w:tc>
          <w:tcPr>
            <w:tcW w:w="1701" w:type="dxa"/>
          </w:tcPr>
          <w:p w:rsidR="00B86AAE" w:rsidRDefault="00B86AAE">
            <w:pPr>
              <w:pStyle w:val="ConsPlusNormal"/>
            </w:pPr>
          </w:p>
        </w:tc>
      </w:tr>
      <w:tr w:rsidR="00B86AAE">
        <w:tc>
          <w:tcPr>
            <w:tcW w:w="7370" w:type="dxa"/>
          </w:tcPr>
          <w:p w:rsidR="00B86AAE" w:rsidRDefault="00B86AAE">
            <w:pPr>
              <w:pStyle w:val="ConsPlusNormal"/>
              <w:jc w:val="center"/>
              <w:outlineLvl w:val="2"/>
            </w:pPr>
            <w:r>
              <w:t>1. Сведения о развитии дошкольного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1.1. Уровень доступности дошкольного образования и численность населения, получающего дошкольное образование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всего (в возрасте от 2 месяцев до 7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в возрасте от 2 месяцев до 3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в возрасте от 3 до 7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всего (в возрасте от 2 месяцев до 7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в возрасте от 2 месяцев до 3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в возрасте от 3 до 7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группы компенсирующей направленности;</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группы общеразвивающей направленности;</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lastRenderedPageBreak/>
              <w:t>группы оздоровительной направленности;</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группы комбинированной направленности;</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семейные дошкольные группы.</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 режиме кратковременного пребывания;</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в режиме круглосуточного пребывания.</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группы компенсирующей направленности;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группы общеразвивающей направленности;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группы оздоровительной направленности;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группы комбинированной направленности;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группы по присмотру и уходу за детьми.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1.3. Кадровое обеспечение дошкольных образовательных организаций и оценка уровня заработной платы педагогических работников</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воспитатели;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старшие воспитатели;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музыкальные руководители;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инструкторы по физической культуре;</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учителя-логопеды;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учителя-дефектологи;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педагоги-психологи;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социальные педагоги;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педагоги-организаторы;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педагоги дополнительного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1.4. Материально-техническое и информационное обеспечение дошкольных образовательных организаций</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1.4.1. Площадь помещений, используемых непосредственно для нужд дошкольных образовательных организаций, в расчете на 1 ребенка.</w:t>
            </w:r>
          </w:p>
        </w:tc>
        <w:tc>
          <w:tcPr>
            <w:tcW w:w="1701" w:type="dxa"/>
          </w:tcPr>
          <w:p w:rsidR="00B86AAE" w:rsidRDefault="00B86AAE">
            <w:pPr>
              <w:pStyle w:val="ConsPlusNormal"/>
            </w:pPr>
            <w:r>
              <w:t>квадратный метр</w:t>
            </w:r>
          </w:p>
        </w:tc>
      </w:tr>
      <w:tr w:rsidR="00B86AAE">
        <w:tc>
          <w:tcPr>
            <w:tcW w:w="7370" w:type="dxa"/>
          </w:tcPr>
          <w:p w:rsidR="00B86AAE" w:rsidRDefault="00B86AAE">
            <w:pPr>
              <w:pStyle w:val="ConsPlusNormal"/>
              <w:jc w:val="both"/>
            </w:pPr>
            <w: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1.4.3. Удельный вес числа организаций, имеющих физкультурные залы, в общем числе дошкольных образовательных организаций.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1.5. Условия получения дошкольного образования лицами с ограниченными возможностями здоровья и инвалидами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компенсирующей направленности, в том числе для воспитанников:</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нарушениями слуха;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нарушениями речи;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с нарушениями зрения;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умственной отсталостью (интеллектуальными нарушениями);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задержкой психического развития;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нарушениями опорно-двигательного аппарата;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со сложными дефектами (множественными нарушениями);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другими ограниченными возможностями здоровья.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оздоровительной направленности;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комбинированной направленности.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компенсирующей направленности, в том числе для воспитанников:</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нарушениями слуха;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нарушениями речи;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нарушениями зрения;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умственной отсталостью (интеллектуальными нарушениями);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задержкой психического развития;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нарушениями опорно-двигательного аппарата;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со сложными дефектами (множественными нарушениями);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другими ограниченными возможностями здоровья;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оздоровительной направленности;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комбинированной направленности.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1.6. Состояние здоровья лиц, обучающихся по программам дошкольного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1.7.1. Темп роста числа организаций (обособленных подразделений (филиалов), осуществляющих образовательную деятельность по </w:t>
            </w:r>
            <w:r>
              <w:lastRenderedPageBreak/>
              <w:t>образовательным программам дошкольного образования, присмотр и уход за детьми: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дошкольные образовательные организации;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обособленные подразделения (филиалы) дошкольных образовательных организаций;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обособленные подразделения (филиалы) общеобразовательных организаций;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1.8. Финансово-экономическая деятельность дошкольных образовательных организаций</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701" w:type="dxa"/>
          </w:tcPr>
          <w:p w:rsidR="00B86AAE" w:rsidRDefault="00B86AAE">
            <w:pPr>
              <w:pStyle w:val="ConsPlusNormal"/>
            </w:pPr>
            <w:r>
              <w:t>тысяча рублей</w:t>
            </w:r>
          </w:p>
        </w:tc>
      </w:tr>
      <w:tr w:rsidR="00B86AAE">
        <w:tc>
          <w:tcPr>
            <w:tcW w:w="7370" w:type="dxa"/>
          </w:tcPr>
          <w:p w:rsidR="00B86AAE" w:rsidRDefault="00B86AAE">
            <w:pPr>
              <w:pStyle w:val="ConsPlusNormal"/>
            </w:pPr>
            <w:r>
              <w:t>1.9. Создание безопасных условий при организации образовательного процесса в дошкольных образовательных организациях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center"/>
              <w:outlineLvl w:val="2"/>
            </w:pPr>
            <w:r>
              <w:t>2. Сведения о развитии начального общего образования, основного общего образования и среднего общего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2.1.4. Наполняемость классов по уровням общего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начальное общее образование (1 - 4 классы);</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основное общее образование (5 - 9 классы);</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среднее общее образование (10 - 11 (12) классы).</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1632"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педагогических работников - 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из них учителей.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социальных педагогов:</w:t>
            </w:r>
          </w:p>
        </w:tc>
        <w:tc>
          <w:tcPr>
            <w:tcW w:w="1701" w:type="dxa"/>
          </w:tcPr>
          <w:p w:rsidR="00B86AAE" w:rsidRDefault="00B86AAE">
            <w:pPr>
              <w:pStyle w:val="ConsPlusNormal"/>
            </w:pPr>
          </w:p>
        </w:tc>
      </w:tr>
      <w:tr w:rsidR="00B86AAE">
        <w:tc>
          <w:tcPr>
            <w:tcW w:w="7370" w:type="dxa"/>
          </w:tcPr>
          <w:p w:rsidR="00B86AAE" w:rsidRDefault="00B86AAE">
            <w:pPr>
              <w:pStyle w:val="ConsPlusNormal"/>
              <w:ind w:left="283"/>
              <w:jc w:val="both"/>
            </w:pPr>
            <w:r>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left="283"/>
              <w:jc w:val="both"/>
            </w:pPr>
            <w:r>
              <w:t>из них в штате;</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педагогов-психологов:</w:t>
            </w:r>
          </w:p>
        </w:tc>
        <w:tc>
          <w:tcPr>
            <w:tcW w:w="1701" w:type="dxa"/>
          </w:tcPr>
          <w:p w:rsidR="00B86AAE" w:rsidRDefault="00B86AAE">
            <w:pPr>
              <w:pStyle w:val="ConsPlusNormal"/>
            </w:pPr>
          </w:p>
        </w:tc>
      </w:tr>
      <w:tr w:rsidR="00B86AAE">
        <w:tc>
          <w:tcPr>
            <w:tcW w:w="7370" w:type="dxa"/>
          </w:tcPr>
          <w:p w:rsidR="00B86AAE" w:rsidRDefault="00B86AAE">
            <w:pPr>
              <w:pStyle w:val="ConsPlusNormal"/>
              <w:ind w:left="283"/>
              <w:jc w:val="both"/>
            </w:pPr>
            <w:r>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left="283"/>
              <w:jc w:val="both"/>
            </w:pPr>
            <w:r>
              <w:t>из них в штате;</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учителей-логопедов:</w:t>
            </w:r>
          </w:p>
        </w:tc>
        <w:tc>
          <w:tcPr>
            <w:tcW w:w="1701" w:type="dxa"/>
          </w:tcPr>
          <w:p w:rsidR="00B86AAE" w:rsidRDefault="00B86AAE">
            <w:pPr>
              <w:pStyle w:val="ConsPlusNormal"/>
            </w:pPr>
          </w:p>
        </w:tc>
      </w:tr>
      <w:tr w:rsidR="00B86AAE">
        <w:tc>
          <w:tcPr>
            <w:tcW w:w="7370" w:type="dxa"/>
          </w:tcPr>
          <w:p w:rsidR="00B86AAE" w:rsidRDefault="00B86AAE">
            <w:pPr>
              <w:pStyle w:val="ConsPlusNormal"/>
              <w:ind w:left="283"/>
              <w:jc w:val="both"/>
            </w:pPr>
            <w:r>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left="283"/>
              <w:jc w:val="both"/>
            </w:pPr>
            <w:r>
              <w:t>из них в штате.</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Pr>
          <w:p w:rsidR="00B86AAE" w:rsidRDefault="00B86AAE">
            <w:pPr>
              <w:pStyle w:val="ConsPlusNormal"/>
            </w:pPr>
            <w:r>
              <w:t>квадратный метр</w:t>
            </w:r>
          </w:p>
        </w:tc>
      </w:tr>
      <w:tr w:rsidR="00B86AAE">
        <w:tc>
          <w:tcPr>
            <w:tcW w:w="7370" w:type="dxa"/>
          </w:tcPr>
          <w:p w:rsidR="00B86AAE" w:rsidRDefault="00B86AAE">
            <w:pPr>
              <w:pStyle w:val="ConsPlusNormal"/>
              <w:jc w:val="both"/>
            </w:pPr>
            <w: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всего;</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имеющих доступ к сети "Интернет".</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2.5.2. Удельный вес обучающихся в отдельных организациях и классах, </w:t>
            </w:r>
            <w:r>
              <w:lastRenderedPageBreak/>
              <w:t>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lastRenderedPageBreak/>
              <w:t>процент</w:t>
            </w:r>
          </w:p>
        </w:tc>
      </w:tr>
      <w:tr w:rsidR="00B86AAE">
        <w:tc>
          <w:tcPr>
            <w:tcW w:w="7370" w:type="dxa"/>
          </w:tcPr>
          <w:p w:rsidR="00B86AAE" w:rsidRDefault="00B86AAE">
            <w:pPr>
              <w:pStyle w:val="ConsPlusNormal"/>
              <w:jc w:val="both"/>
            </w:pPr>
            <w:r>
              <w:lastRenderedPageBreak/>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для глухих;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для слабослышащих и позднооглохших;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для слепых;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для слабовидящих;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тяжелыми нарушениями речи;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нарушениями опорно-двигательного аппарата;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задержкой психического развития;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расстройствами аутистического спектра;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умственной отсталостью (интеллектуальными нарушениями).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учителя-дефектолога;</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учителя-логопеда;</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педагога-психолога;</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тьютора, ассистента (помощника).</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2.6.1. Доля выпускников общеобразовательных организаций, успешно сдавших единый государственный экзамен (далее - ЕГЭ) по русскому языку </w:t>
            </w:r>
            <w:r>
              <w:lastRenderedPageBreak/>
              <w:t xml:space="preserve">и математике, в общей численности выпускников общеобразовательных организаций, сдававших ЕГЭ по данным предметам. </w:t>
            </w:r>
            <w:hyperlink w:anchor="P1629" w:history="1">
              <w:r>
                <w:rPr>
                  <w:color w:val="0000FF"/>
                </w:rPr>
                <w:t>&lt;*&gt;</w:t>
              </w:r>
            </w:hyperlink>
          </w:p>
        </w:tc>
        <w:tc>
          <w:tcPr>
            <w:tcW w:w="1701" w:type="dxa"/>
          </w:tcPr>
          <w:p w:rsidR="00B86AAE" w:rsidRDefault="00B86AAE">
            <w:pPr>
              <w:pStyle w:val="ConsPlusNormal"/>
            </w:pPr>
            <w:r>
              <w:lastRenderedPageBreak/>
              <w:t>процент</w:t>
            </w:r>
          </w:p>
        </w:tc>
      </w:tr>
      <w:tr w:rsidR="00B86AAE">
        <w:tc>
          <w:tcPr>
            <w:tcW w:w="7370" w:type="dxa"/>
          </w:tcPr>
          <w:p w:rsidR="00B86AAE" w:rsidRDefault="00B86AAE">
            <w:pPr>
              <w:pStyle w:val="ConsPlusNormal"/>
              <w:jc w:val="both"/>
            </w:pPr>
            <w:r>
              <w:lastRenderedPageBreak/>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по математике; </w:t>
            </w:r>
            <w:hyperlink w:anchor="P1629" w:history="1">
              <w:r>
                <w:rPr>
                  <w:color w:val="0000FF"/>
                </w:rPr>
                <w:t>&lt;*&gt;</w:t>
              </w:r>
            </w:hyperlink>
          </w:p>
        </w:tc>
        <w:tc>
          <w:tcPr>
            <w:tcW w:w="1701" w:type="dxa"/>
          </w:tcPr>
          <w:p w:rsidR="00B86AAE" w:rsidRDefault="00B86AAE">
            <w:pPr>
              <w:pStyle w:val="ConsPlusNormal"/>
            </w:pPr>
            <w:r>
              <w:t>балл</w:t>
            </w:r>
          </w:p>
        </w:tc>
      </w:tr>
      <w:tr w:rsidR="00B86AAE">
        <w:tc>
          <w:tcPr>
            <w:tcW w:w="7370" w:type="dxa"/>
          </w:tcPr>
          <w:p w:rsidR="00B86AAE" w:rsidRDefault="00B86AAE">
            <w:pPr>
              <w:pStyle w:val="ConsPlusNormal"/>
              <w:jc w:val="both"/>
            </w:pPr>
            <w:r>
              <w:t xml:space="preserve">по русскому языку. </w:t>
            </w:r>
            <w:hyperlink w:anchor="P1629" w:history="1">
              <w:r>
                <w:rPr>
                  <w:color w:val="0000FF"/>
                </w:rPr>
                <w:t>&lt;*&gt;</w:t>
              </w:r>
            </w:hyperlink>
          </w:p>
        </w:tc>
        <w:tc>
          <w:tcPr>
            <w:tcW w:w="1701" w:type="dxa"/>
          </w:tcPr>
          <w:p w:rsidR="00B86AAE" w:rsidRDefault="00B86AAE">
            <w:pPr>
              <w:pStyle w:val="ConsPlusNormal"/>
            </w:pPr>
            <w:r>
              <w:t>балл</w:t>
            </w:r>
          </w:p>
        </w:tc>
      </w:tr>
      <w:tr w:rsidR="00B86AAE">
        <w:tc>
          <w:tcPr>
            <w:tcW w:w="7370" w:type="dxa"/>
          </w:tcPr>
          <w:p w:rsidR="00B86AAE" w:rsidRDefault="00B86AAE">
            <w:pPr>
              <w:pStyle w:val="ConsPlusNormal"/>
              <w:jc w:val="both"/>
            </w:pPr>
            <w: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по математике; </w:t>
            </w:r>
            <w:hyperlink w:anchor="P1629" w:history="1">
              <w:r>
                <w:rPr>
                  <w:color w:val="0000FF"/>
                </w:rPr>
                <w:t>&lt;*&gt;</w:t>
              </w:r>
            </w:hyperlink>
          </w:p>
        </w:tc>
        <w:tc>
          <w:tcPr>
            <w:tcW w:w="1701" w:type="dxa"/>
          </w:tcPr>
          <w:p w:rsidR="00B86AAE" w:rsidRDefault="00B86AAE">
            <w:pPr>
              <w:pStyle w:val="ConsPlusNormal"/>
            </w:pPr>
            <w:r>
              <w:t>балл</w:t>
            </w:r>
          </w:p>
        </w:tc>
      </w:tr>
      <w:tr w:rsidR="00B86AAE">
        <w:tc>
          <w:tcPr>
            <w:tcW w:w="7370" w:type="dxa"/>
          </w:tcPr>
          <w:p w:rsidR="00B86AAE" w:rsidRDefault="00B86AAE">
            <w:pPr>
              <w:pStyle w:val="ConsPlusNormal"/>
              <w:jc w:val="both"/>
            </w:pPr>
            <w:r>
              <w:t xml:space="preserve">по русскому языку. </w:t>
            </w:r>
            <w:hyperlink w:anchor="P1629" w:history="1">
              <w:r>
                <w:rPr>
                  <w:color w:val="0000FF"/>
                </w:rPr>
                <w:t>&lt;*&gt;</w:t>
              </w:r>
            </w:hyperlink>
          </w:p>
        </w:tc>
        <w:tc>
          <w:tcPr>
            <w:tcW w:w="1701" w:type="dxa"/>
          </w:tcPr>
          <w:p w:rsidR="00B86AAE" w:rsidRDefault="00B86AAE">
            <w:pPr>
              <w:pStyle w:val="ConsPlusNormal"/>
            </w:pPr>
            <w:r>
              <w:t>балл</w:t>
            </w:r>
          </w:p>
        </w:tc>
      </w:tr>
      <w:tr w:rsidR="00B86AAE">
        <w:tc>
          <w:tcPr>
            <w:tcW w:w="7370" w:type="dxa"/>
          </w:tcPr>
          <w:p w:rsidR="00B86AAE" w:rsidRDefault="00B86AAE">
            <w:pPr>
              <w:pStyle w:val="ConsPlusNormal"/>
              <w:jc w:val="both"/>
            </w:pPr>
            <w: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основного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2.8. Изменение сети организаций, осуществляющих образовательную </w:t>
            </w:r>
            <w:r>
              <w:lastRenderedPageBreak/>
              <w:t>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Pr>
          <w:p w:rsidR="00B86AAE" w:rsidRDefault="00B86AAE">
            <w:pPr>
              <w:pStyle w:val="ConsPlusNormal"/>
            </w:pPr>
            <w:r>
              <w:t>тысяча рублей</w:t>
            </w:r>
          </w:p>
        </w:tc>
      </w:tr>
      <w:tr w:rsidR="00B86AAE">
        <w:tc>
          <w:tcPr>
            <w:tcW w:w="7370" w:type="dxa"/>
          </w:tcPr>
          <w:p w:rsidR="00B86AAE" w:rsidRDefault="00B86AAE">
            <w:pPr>
              <w:pStyle w:val="ConsPlusNormal"/>
              <w:jc w:val="both"/>
            </w:pPr>
            <w: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2.10. Создание безопасных условий при организации образовательного процесса в общеобразовательных организациях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center"/>
              <w:outlineLvl w:val="1"/>
            </w:pPr>
            <w:r>
              <w:t>II. Профессиональное образование</w:t>
            </w:r>
          </w:p>
        </w:tc>
        <w:tc>
          <w:tcPr>
            <w:tcW w:w="1701" w:type="dxa"/>
          </w:tcPr>
          <w:p w:rsidR="00B86AAE" w:rsidRDefault="00B86AAE">
            <w:pPr>
              <w:pStyle w:val="ConsPlusNormal"/>
            </w:pPr>
          </w:p>
        </w:tc>
      </w:tr>
      <w:tr w:rsidR="00B86AAE">
        <w:tc>
          <w:tcPr>
            <w:tcW w:w="7370" w:type="dxa"/>
          </w:tcPr>
          <w:p w:rsidR="00B86AAE" w:rsidRDefault="00B86AAE">
            <w:pPr>
              <w:pStyle w:val="ConsPlusNormal"/>
              <w:jc w:val="center"/>
              <w:outlineLvl w:val="2"/>
            </w:pPr>
            <w:r>
              <w:t>3. Сведения о развитии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3.1. Уровень доступности среднего профессионального образования и </w:t>
            </w:r>
            <w:r>
              <w:lastRenderedPageBreak/>
              <w:t>численность населения, получающего среднее профессиональное образование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15 - 17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15 - 19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программы подготовки квалифицированных рабочих, служащих: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 использованием электронного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использованием дистанционных образовательных технологий.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подготовки специалистов среднего звена:</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 использованием электронного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использованием дистанционных образовательных технологий.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на базе основного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на базе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w:t>
            </w:r>
            <w:r>
              <w:lastRenderedPageBreak/>
              <w:t>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на базе основного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на базе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очно-заочная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заочная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очно-заочная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заочная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подготовки квалифицированных рабочих,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подготовки специалистов среднего звена.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 xml:space="preserve">3.2.8. Доля несовершеннолетних, состоящих на различных видах учета, обучающихся по образовательным программам среднего профессионального образования. </w:t>
            </w:r>
            <w:hyperlink w:anchor="P1632"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высшее образование:</w:t>
            </w:r>
          </w:p>
        </w:tc>
        <w:tc>
          <w:tcPr>
            <w:tcW w:w="1701" w:type="dxa"/>
          </w:tcPr>
          <w:p w:rsidR="00B86AAE" w:rsidRDefault="00B86AAE">
            <w:pPr>
              <w:pStyle w:val="ConsPlusNormal"/>
            </w:pPr>
          </w:p>
        </w:tc>
      </w:tr>
      <w:tr w:rsidR="00B86AAE">
        <w:tc>
          <w:tcPr>
            <w:tcW w:w="7370" w:type="dxa"/>
          </w:tcPr>
          <w:p w:rsidR="00B86AAE" w:rsidRDefault="00B86AAE">
            <w:pPr>
              <w:pStyle w:val="ConsPlusNormal"/>
              <w:ind w:left="283"/>
              <w:jc w:val="both"/>
            </w:pPr>
            <w:r>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left="283"/>
              <w:jc w:val="both"/>
            </w:pPr>
            <w:r>
              <w:t>преподаватели;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left="283"/>
              <w:jc w:val="both"/>
            </w:pPr>
            <w:r>
              <w:t>мастера производственного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среднее профессиональное образование по программам подготовки специалистов среднего звена:</w:t>
            </w:r>
          </w:p>
        </w:tc>
        <w:tc>
          <w:tcPr>
            <w:tcW w:w="1701" w:type="dxa"/>
          </w:tcPr>
          <w:p w:rsidR="00B86AAE" w:rsidRDefault="00B86AAE">
            <w:pPr>
              <w:pStyle w:val="ConsPlusNormal"/>
            </w:pPr>
          </w:p>
        </w:tc>
      </w:tr>
      <w:tr w:rsidR="00B86AAE">
        <w:tc>
          <w:tcPr>
            <w:tcW w:w="7370" w:type="dxa"/>
          </w:tcPr>
          <w:p w:rsidR="00B86AAE" w:rsidRDefault="00B86AAE">
            <w:pPr>
              <w:pStyle w:val="ConsPlusNormal"/>
              <w:ind w:left="283"/>
            </w:pPr>
            <w:r>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left="283"/>
            </w:pPr>
            <w:r>
              <w:t>преподаватели;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left="283"/>
            </w:pPr>
            <w:r>
              <w:t>мастера производственного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высшую квалификационную категорию;</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первую квалификационную категорию.</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программы подготовки квалифицированных рабочих, служащих;</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программы подготовки специалистов среднего звена.</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lastRenderedPageBreak/>
              <w:t>3.3.4. 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w:t>
            </w:r>
            <w:hyperlink w:anchor="P1629" w:history="1">
              <w:r>
                <w:rPr>
                  <w:color w:val="0000FF"/>
                </w:rPr>
                <w:t>&lt;*&gt;</w:t>
              </w:r>
            </w:hyperlink>
            <w:r>
              <w:t xml:space="preserve">; </w:t>
            </w:r>
            <w:hyperlink w:anchor="P1631"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w:t>
            </w:r>
            <w:hyperlink w:anchor="P1629" w:history="1">
              <w:r>
                <w:rPr>
                  <w:color w:val="0000FF"/>
                </w:rPr>
                <w:t>&lt;*&gt;</w:t>
              </w:r>
            </w:hyperlink>
            <w:r>
              <w:t xml:space="preserve">; </w:t>
            </w:r>
            <w:hyperlink w:anchor="P1631"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программы подготовки квалифицированных рабочих,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подготовки специалистов среднего звена.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3.4.3. Число персональных компьютеров, используемых в учебных целях, в </w:t>
            </w:r>
            <w:r>
              <w:lastRenderedPageBreak/>
              <w:t>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всего;</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имеющих доступ к сети "Интернет".</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3.4.4. 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1701" w:type="dxa"/>
          </w:tcPr>
          <w:p w:rsidR="00B86AAE" w:rsidRDefault="00B86AAE">
            <w:pPr>
              <w:pStyle w:val="ConsPlusNormal"/>
            </w:pPr>
            <w:r>
              <w:t>квадратный метр</w:t>
            </w:r>
          </w:p>
        </w:tc>
      </w:tr>
      <w:tr w:rsidR="00B86AAE">
        <w:tc>
          <w:tcPr>
            <w:tcW w:w="7370" w:type="dxa"/>
          </w:tcPr>
          <w:p w:rsidR="00B86AAE" w:rsidRDefault="00B86AAE">
            <w:pPr>
              <w:pStyle w:val="ConsPlusNormal"/>
              <w:jc w:val="both"/>
            </w:pPr>
            <w:r>
              <w:t>3.5. Условия получения среднего профессионального образования лицами с ограниченными возможностями здоровья и инвалидами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учебно-лабораторные здания (корпуса);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здания общежитий.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студенты с ограниченными возможностями здоровья;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firstLine="283"/>
              <w:jc w:val="both"/>
            </w:pPr>
            <w:r>
              <w:t>из них инвалиды и дети-инвалиды;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студенты, имеющие инвалидность (кроме студентов с ограниченными возможностями здоровья).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очно-заочная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заочная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3.5.4. Удельный вес численности студентов с ограниченными возможностями здоровья и студентов, имеющих инвалидность, </w:t>
            </w:r>
            <w:r>
              <w:lastRenderedPageBreak/>
              <w:t>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подготовки квалифицированных рабочих,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подготовки специалистов среднего звена.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подготовки квалифицированных рабочих,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подготовки специалистов среднего звена.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программы подготовки квалифицированных рабочих, служащих;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программы подготовки специалистов среднего звена.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3.6.3.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3.6.4. Удельный вес численности лиц, участвующих в региональных чемпионатах "Молодые профессионалы" (WorldSkills Russia),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3.6.5.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(WorldSkills Russia), в общем числе субъектов Российской Федерации.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3.6.6. Удельный вес численности лиц, участвующих в национальных чемпионатах "Молодые профессионалы" (WorldSkills Russia), всероссийской олимпиаде профессионального мастерства, в общей численности студентов, обучающихся по образовательным программам среднего </w:t>
            </w:r>
            <w:r>
              <w:lastRenderedPageBreak/>
              <w:t xml:space="preserve">профессионального образования. </w:t>
            </w:r>
            <w:hyperlink w:anchor="P1630" w:history="1">
              <w:r>
                <w:rPr>
                  <w:color w:val="0000FF"/>
                </w:rPr>
                <w:t>&lt;**&gt;</w:t>
              </w:r>
            </w:hyperlink>
          </w:p>
        </w:tc>
        <w:tc>
          <w:tcPr>
            <w:tcW w:w="1701" w:type="dxa"/>
          </w:tcPr>
          <w:p w:rsidR="00B86AAE" w:rsidRDefault="00B86AAE">
            <w:pPr>
              <w:pStyle w:val="ConsPlusNormal"/>
            </w:pPr>
            <w:r>
              <w:lastRenderedPageBreak/>
              <w:t>процент</w:t>
            </w:r>
          </w:p>
        </w:tc>
      </w:tr>
      <w:tr w:rsidR="00B86AAE">
        <w:tc>
          <w:tcPr>
            <w:tcW w:w="7370" w:type="dxa"/>
          </w:tcPr>
          <w:p w:rsidR="00B86AAE" w:rsidRDefault="00B86AAE">
            <w:pPr>
              <w:pStyle w:val="ConsPlusNormal"/>
              <w:jc w:val="both"/>
            </w:pPr>
            <w:r>
              <w:lastRenderedPageBreak/>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3.8.2.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1701" w:type="dxa"/>
          </w:tcPr>
          <w:p w:rsidR="00B86AAE" w:rsidRDefault="00B86AAE">
            <w:pPr>
              <w:pStyle w:val="ConsPlusNormal"/>
            </w:pPr>
            <w:r>
              <w:t>тысяча рублей</w:t>
            </w:r>
          </w:p>
        </w:tc>
      </w:tr>
      <w:tr w:rsidR="00B86AAE">
        <w:tc>
          <w:tcPr>
            <w:tcW w:w="7370" w:type="dxa"/>
          </w:tcPr>
          <w:p w:rsidR="00B86AAE" w:rsidRDefault="00B86AAE">
            <w:pPr>
              <w:pStyle w:val="ConsPlusNormal"/>
              <w:jc w:val="both"/>
            </w:pPr>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3.9.1.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3.9.2. Удельный вес числа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3.10.1. Удельный вес площади зданий, оборудованной охранно-пожарной сигнализацией, в общей площади зданий организаций, осуществляющих </w:t>
            </w:r>
            <w:r>
              <w:lastRenderedPageBreak/>
              <w:t>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учебно-лабораторные здания (корпуса);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здания общежитий.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учебно-лабораторные здания (корпуса);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здания общежитий.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учебно-лабораторные здания (корпуса);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здания общежитий.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center"/>
              <w:outlineLvl w:val="2"/>
            </w:pPr>
            <w:r>
              <w:t xml:space="preserve">4. Сведения о развитии высшего образования </w:t>
            </w:r>
            <w:hyperlink w:anchor="P1632" w:history="1">
              <w:r>
                <w:rPr>
                  <w:color w:val="0000FF"/>
                </w:rPr>
                <w:t>&lt;****&gt;</w:t>
              </w:r>
            </w:hyperlink>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4.1. Уровень доступности высшего образования и численность населения, получающего высшее образование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к численности населения в возрасте 17 - 25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4.2.1. Структура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очно-заочная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заочная форма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4.2.2.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4.2.3. Удельный вес численности лиц, обучающихся с применением электронного обучения, дистанционных образовательных технологий, в общей численности студентов, обучающихся по образовательным программам 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 применением электронного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ind w:left="283"/>
              <w:jc w:val="both"/>
            </w:pPr>
            <w:r>
              <w:t>программы бакалавриата;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left="283"/>
              <w:jc w:val="both"/>
            </w:pPr>
            <w:r>
              <w:t>программы специалитета;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left="283"/>
              <w:jc w:val="both"/>
            </w:pPr>
            <w:r>
              <w:t>программы магистратуры.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применением дистанционных образовательных технологий:</w:t>
            </w:r>
          </w:p>
        </w:tc>
        <w:tc>
          <w:tcPr>
            <w:tcW w:w="1701" w:type="dxa"/>
          </w:tcPr>
          <w:p w:rsidR="00B86AAE" w:rsidRDefault="00B86AAE">
            <w:pPr>
              <w:pStyle w:val="ConsPlusNormal"/>
            </w:pPr>
          </w:p>
        </w:tc>
      </w:tr>
      <w:tr w:rsidR="00B86AAE">
        <w:tc>
          <w:tcPr>
            <w:tcW w:w="7370" w:type="dxa"/>
          </w:tcPr>
          <w:p w:rsidR="00B86AAE" w:rsidRDefault="00B86AAE">
            <w:pPr>
              <w:pStyle w:val="ConsPlusNormal"/>
              <w:ind w:left="283"/>
              <w:jc w:val="both"/>
            </w:pPr>
            <w:r>
              <w:t>программы бакалавриата;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left="283"/>
              <w:jc w:val="both"/>
            </w:pPr>
            <w:r>
              <w:t>программы специалитета;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left="283"/>
              <w:jc w:val="both"/>
            </w:pPr>
            <w:r>
              <w:t>программы магистратуры.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4.2.4. Доля несовершеннолетних, состоящих на различных видах учета, обучающихся по образовательным программам высшего образования. </w:t>
            </w:r>
            <w:hyperlink w:anchor="P1632"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доктора наук;</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кандидата наук.</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w:t>
            </w:r>
            <w:r>
              <w:lastRenderedPageBreak/>
              <w:t>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B86AAE" w:rsidRDefault="00B86AAE">
            <w:pPr>
              <w:pStyle w:val="ConsPlusNormal"/>
            </w:pPr>
            <w:r>
              <w:lastRenderedPageBreak/>
              <w:t>процент</w:t>
            </w:r>
          </w:p>
        </w:tc>
      </w:tr>
      <w:tr w:rsidR="00B86AAE">
        <w:tc>
          <w:tcPr>
            <w:tcW w:w="7370" w:type="dxa"/>
          </w:tcPr>
          <w:p w:rsidR="00B86AAE" w:rsidRDefault="00B86AAE">
            <w:pPr>
              <w:pStyle w:val="ConsPlusNormal"/>
              <w:jc w:val="both"/>
            </w:pPr>
            <w:r>
              <w:lastRenderedPageBreak/>
              <w:t>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(на 100 работников штатного состава приходится внешних совместителей).</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pPr>
            <w:r>
              <w:t>4.3.4.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1 работника профессорско-преподавательского состава.</w:t>
            </w:r>
          </w:p>
        </w:tc>
        <w:tc>
          <w:tcPr>
            <w:tcW w:w="1701" w:type="dxa"/>
          </w:tcPr>
          <w:p w:rsidR="00B86AAE" w:rsidRDefault="00B86AAE">
            <w:pPr>
              <w:pStyle w:val="ConsPlusNormal"/>
            </w:pPr>
            <w:r>
              <w:t>человек</w:t>
            </w:r>
          </w:p>
        </w:tc>
      </w:tr>
      <w:tr w:rsidR="00B86AAE">
        <w:tc>
          <w:tcPr>
            <w:tcW w:w="7370" w:type="dxa"/>
          </w:tcPr>
          <w:p w:rsidR="00B86AAE" w:rsidRDefault="00B86AAE">
            <w:pPr>
              <w:pStyle w:val="ConsPlusNormal"/>
              <w:jc w:val="both"/>
            </w:pPr>
            <w: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4.4.1. Обеспеченность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pPr>
            <w:r>
              <w:t>4.4.2. Обеспеченность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сетью общественного питания.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всего;</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имеющих доступ к сети "Интернет".</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4.4.4. Удельный вес числа образовательных организаций, имеющих доступ к сети "Интернет" с максимальной скоростью передачи данных 2 Мбит/сек и выше, в общем числе образовательных организаций высшего образования, подключенных к сети "Интернет".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4.4.5. Площадь учебно-лабораторных зданий (корпусов) образовательных организаций высшего образования в расчете на 1 студента.</w:t>
            </w:r>
          </w:p>
        </w:tc>
        <w:tc>
          <w:tcPr>
            <w:tcW w:w="1701" w:type="dxa"/>
          </w:tcPr>
          <w:p w:rsidR="00B86AAE" w:rsidRDefault="00B86AAE">
            <w:pPr>
              <w:pStyle w:val="ConsPlusNormal"/>
            </w:pPr>
            <w:r>
              <w:t>квадратный метр</w:t>
            </w:r>
          </w:p>
        </w:tc>
      </w:tr>
      <w:tr w:rsidR="00B86AAE">
        <w:tc>
          <w:tcPr>
            <w:tcW w:w="7370" w:type="dxa"/>
          </w:tcPr>
          <w:p w:rsidR="00B86AAE" w:rsidRDefault="00B86AAE">
            <w:pPr>
              <w:pStyle w:val="ConsPlusNormal"/>
              <w:jc w:val="both"/>
            </w:pPr>
            <w:r>
              <w:t>4.5. Условия получения высшего профессионального образования лицами с ограниченными возможностями здоровья и инвалидами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4.5.1. 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учебно-лабораторные здания (корпуса);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здания общежитий.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студенты с ограниченными возможностями здоровья;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firstLine="283"/>
              <w:jc w:val="both"/>
            </w:pPr>
            <w:r>
              <w:t>из них инвалиды и дети-инвалиды;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студенты, имеющие инвалидность (кроме студентов с ограниченными возможностями здоровья).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4.6. Учебные и внеучебные достижения обучающихся лиц и профессиональные достижения выпускников организаций, реализующих программы 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4.6.1.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 за счет бюджетных ассигнований.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4.6.2. Уровень безработицы выпускников, завершивших обучение по образовательным программам высшего образования - программам бакалавриата, программам специалитета, программам магистратуры в течение трех лет, предшествовавших отчетному периоду.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4.7.1. Удельный вес финансовых средств от приносящей доход </w:t>
            </w:r>
            <w:r>
              <w:lastRenderedPageBreak/>
              <w:t>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tc>
        <w:tc>
          <w:tcPr>
            <w:tcW w:w="1701" w:type="dxa"/>
          </w:tcPr>
          <w:p w:rsidR="00B86AAE" w:rsidRDefault="00B86AAE">
            <w:pPr>
              <w:pStyle w:val="ConsPlusNormal"/>
            </w:pPr>
            <w:r>
              <w:lastRenderedPageBreak/>
              <w:t>процент</w:t>
            </w:r>
          </w:p>
        </w:tc>
      </w:tr>
      <w:tr w:rsidR="00B86AAE">
        <w:tc>
          <w:tcPr>
            <w:tcW w:w="7370" w:type="dxa"/>
          </w:tcPr>
          <w:p w:rsidR="00B86AAE" w:rsidRDefault="00B86AAE">
            <w:pPr>
              <w:pStyle w:val="ConsPlusNormal"/>
              <w:jc w:val="both"/>
            </w:pPr>
            <w:r>
              <w:lastRenderedPageBreak/>
              <w:t>4.7.2. 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бакалавриата, программ специалитета, программ магистратуры, в расчете на 1 студента, обучающегося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B86AAE" w:rsidRDefault="00B86AAE">
            <w:pPr>
              <w:pStyle w:val="ConsPlusNormal"/>
            </w:pPr>
            <w:r>
              <w:t>тысяча рублей</w:t>
            </w:r>
          </w:p>
        </w:tc>
      </w:tr>
      <w:tr w:rsidR="00B86AAE">
        <w:tc>
          <w:tcPr>
            <w:tcW w:w="7370" w:type="dxa"/>
          </w:tcPr>
          <w:p w:rsidR="00B86AAE" w:rsidRDefault="00B86AAE">
            <w:pPr>
              <w:pStyle w:val="ConsPlusNormal"/>
              <w:jc w:val="both"/>
            </w:pPr>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4.8.1. Удельный вес числа организаций, имеющих филиалы, которые реализуют образовательные программы высшего образования - программы бакалавриата, программы специалитета, программы магистратуры, в общем числе образовательных организаций высшего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4.9.2. Объем финансовых средств, полученных от научной деятельности, в расчете на 1 научно-педагогического работника.</w:t>
            </w:r>
          </w:p>
        </w:tc>
        <w:tc>
          <w:tcPr>
            <w:tcW w:w="1701" w:type="dxa"/>
          </w:tcPr>
          <w:p w:rsidR="00B86AAE" w:rsidRDefault="00B86AAE">
            <w:pPr>
              <w:pStyle w:val="ConsPlusNormal"/>
            </w:pPr>
            <w:r>
              <w:t>тысяча рублей</w:t>
            </w:r>
          </w:p>
        </w:tc>
      </w:tr>
      <w:tr w:rsidR="00B86AAE">
        <w:tc>
          <w:tcPr>
            <w:tcW w:w="7370" w:type="dxa"/>
          </w:tcPr>
          <w:p w:rsidR="00B86AAE" w:rsidRDefault="00B86AAE">
            <w:pPr>
              <w:pStyle w:val="ConsPlusNormal"/>
              <w:jc w:val="both"/>
            </w:pPr>
            <w:r>
              <w:t xml:space="preserve">4.9.3. Распространенность участия в исследованиях и разработках преподавателей образовательных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4.9.4. Распространенность участия в научной работе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4.10.1. Удельный вес площади зданий, оборудованной охранно-пожарной сигнализацией, в общей площади зданий образовательных организаций </w:t>
            </w:r>
            <w:r>
              <w:lastRenderedPageBreak/>
              <w:t>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учебно-лабораторные здания (корпуса);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здания общежитий.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учебно-лабораторные здания (корпуса);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здания общежитий.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учебно-лабораторные здания (корпуса);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здания общежитий.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center"/>
              <w:outlineLvl w:val="1"/>
            </w:pPr>
            <w:r>
              <w:t>III. Дополнительное образование</w:t>
            </w:r>
          </w:p>
        </w:tc>
        <w:tc>
          <w:tcPr>
            <w:tcW w:w="1701" w:type="dxa"/>
          </w:tcPr>
          <w:p w:rsidR="00B86AAE" w:rsidRDefault="00B86AAE">
            <w:pPr>
              <w:pStyle w:val="ConsPlusNormal"/>
            </w:pPr>
          </w:p>
        </w:tc>
      </w:tr>
      <w:tr w:rsidR="00B86AAE">
        <w:tc>
          <w:tcPr>
            <w:tcW w:w="7370" w:type="dxa"/>
          </w:tcPr>
          <w:p w:rsidR="00B86AAE" w:rsidRDefault="00B86AAE">
            <w:pPr>
              <w:pStyle w:val="ConsPlusNormal"/>
              <w:jc w:val="center"/>
              <w:outlineLvl w:val="2"/>
            </w:pPr>
            <w:r>
              <w:t>5. Сведения о развитии дополнительного образования детей и взрослых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5.1. Численность населения, обучающегося по дополнительным общеобразовательным программам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5.1.2. Структура численности детей, обучающихся по дополнительным общеобразовательным программам, по направлениям </w:t>
            </w:r>
            <w:hyperlink w:anchor="P1629" w:history="1">
              <w:r>
                <w:rPr>
                  <w:color w:val="0000FF"/>
                </w:rPr>
                <w:t>&lt;*&gt;</w:t>
              </w:r>
            </w:hyperlink>
            <w:r>
              <w:t>:</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техническое;</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естественнонаучное;</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туристско-краеведческое;</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социально-педагогическое;</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в области искусств:</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по общеразвивающим программам;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по предпрофессиональным программам;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в области физической культуры и спорта:</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по общеразвивающим программам;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по предпрофессиональным программам.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5.1.3. Удельный вес численности обучающихся (занимающихся) с </w:t>
            </w:r>
            <w:r>
              <w:lastRenderedPageBreak/>
              <w:t>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Pr>
          <w:p w:rsidR="00B86AAE" w:rsidRDefault="00B86AAE">
            <w:pPr>
              <w:pStyle w:val="ConsPlusNormal"/>
            </w:pPr>
            <w:r>
              <w:lastRenderedPageBreak/>
              <w:t>процент</w:t>
            </w:r>
          </w:p>
        </w:tc>
      </w:tr>
      <w:tr w:rsidR="00B86AAE">
        <w:tc>
          <w:tcPr>
            <w:tcW w:w="7370" w:type="dxa"/>
          </w:tcPr>
          <w:p w:rsidR="00B86AAE" w:rsidRDefault="00B86AAE">
            <w:pPr>
              <w:pStyle w:val="ConsPlusNormal"/>
              <w:jc w:val="both"/>
            </w:pPr>
            <w:r>
              <w:lastRenderedPageBreak/>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5.2.2. Удельный вес численности детей-инвалидов в общей численности обучающихся в организациях дополнительного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pPr>
            <w:r>
              <w:t>5.3.2. Удельный вес численности педагогических работников в общей численности работников организаций дополнительного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pPr>
            <w:r>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pPr>
            <w:r>
              <w:t>внешние совместители.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pPr>
            <w:r>
              <w:t>в организациях дополнительного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5.4.1. Общая площадь всех помещений организаций дополнительного образования в расчете на 1 обучающегося.</w:t>
            </w:r>
          </w:p>
        </w:tc>
        <w:tc>
          <w:tcPr>
            <w:tcW w:w="1701" w:type="dxa"/>
          </w:tcPr>
          <w:p w:rsidR="00B86AAE" w:rsidRDefault="00B86AAE">
            <w:pPr>
              <w:pStyle w:val="ConsPlusNormal"/>
            </w:pPr>
            <w:r>
              <w:t>квадратный метр</w:t>
            </w:r>
          </w:p>
        </w:tc>
      </w:tr>
      <w:tr w:rsidR="00B86AAE">
        <w:tc>
          <w:tcPr>
            <w:tcW w:w="7370" w:type="dxa"/>
          </w:tcPr>
          <w:p w:rsidR="00B86AAE" w:rsidRDefault="00B86AAE">
            <w:pPr>
              <w:pStyle w:val="ConsPlusNormal"/>
              <w:jc w:val="both"/>
            </w:pPr>
            <w:r>
              <w:t>5.4.2. Удельный вес числа организаций, имеющих следующие виды благоустройства, в общем числе организаций дополнительного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водопровод;</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центральное отопление;</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канализацию;</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пожарную сигнализацию;</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дымовые извещатели;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пожарные краны и рукава;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системы видеонаблюдения;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"тревожную кнопку".</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5.4.3. Число персональных компьютеров, используемых в учебных целях, в расчете на 100 обучающихся организаций дополнительного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всего;</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имеющих доступ к сети "Интернет".</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5.5.1. Темп роста числа организаций (филиалов) дополнительного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5.6. Финансово-экономическая деятельность организаций, осуществляющих образовательную деятельность в части обеспечения реализации </w:t>
            </w:r>
            <w:r>
              <w:lastRenderedPageBreak/>
              <w:t>дополнительных общеобразовательных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5.6.1. Общий объем финансовых средств, поступивших в организации дополнительного образования, в расчете на 1 обучающегося.</w:t>
            </w:r>
          </w:p>
        </w:tc>
        <w:tc>
          <w:tcPr>
            <w:tcW w:w="1701" w:type="dxa"/>
          </w:tcPr>
          <w:p w:rsidR="00B86AAE" w:rsidRDefault="00B86AAE">
            <w:pPr>
              <w:pStyle w:val="ConsPlusNormal"/>
            </w:pPr>
            <w:r>
              <w:t>тысяча рублей</w:t>
            </w:r>
          </w:p>
        </w:tc>
      </w:tr>
      <w:tr w:rsidR="00B86AAE">
        <w:tc>
          <w:tcPr>
            <w:tcW w:w="7370" w:type="dxa"/>
          </w:tcPr>
          <w:p w:rsidR="00B86AAE" w:rsidRDefault="00B86AAE">
            <w:pPr>
              <w:pStyle w:val="ConsPlusNormal"/>
              <w:jc w:val="both"/>
            </w:pPr>
            <w: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5.7.1. Удельный вес числа организаций, имеющих филиалы, в общем числе организаций дополнительного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5.9. Учебные и внеучебные достижения лиц, обучающихся по программам дополнительного образования детей</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приобретение актуальных знаний, умений, практических навыков обучающимися;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выявление и развитие таланта и способностей обучающихся;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профессиональная ориентация, освоение значимых для профессиональной деятельности навыков обучающимися;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улучшение знаний в рамках основной общеобразовательной программы обучающимися.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center"/>
              <w:outlineLvl w:val="2"/>
            </w:pPr>
            <w:r>
              <w:lastRenderedPageBreak/>
              <w:t>6. Сведения о развитии дополнительного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6.1. Численность населения, обучающегося по дополнительным профессиональным программам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6.1.1. 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обучение по программам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6.1.2. Структура численности слушателей, завершивших обучение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работники организаций и предприятий;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лица, замещающие государственные должности и должности государственной гражданской службы;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лица, замещающие муниципальные должности и должности муниципальной службы;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лица, уволенные с военной службы;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лица по направлению службы занятости;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студенты, обучающиеся по образовательным программам среднего профессионального образования и высшего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другие.</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6.2. Содержание образовательной деятельности и организация образовательного процесса по дополнительным профессиональным программам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6.2.1. Удельный вес численности слушателей, завершивших обучение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повышения квалификации;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профессиональной переподготовки.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 xml:space="preserve">всего;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программы повышения квалификации;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программы профессиональной переподготовки.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6.2.3. Структура численности слушателей, завершивших обучение по дополнительным профессиональным программам, по источникам финансирования: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за счет бюджетных ассигнований;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по договорам об оказании платных образовательных услуг за счет физических лиц;</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по договорам об оказании платных образовательных услуг за счет юридических лиц.</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доктора наук;</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кандидата наук.</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6.4.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всего;</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имеющих доступ к сети "Интернет".</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6.5.1. Темп роста числа организаций, осуществляющих образовательную деятельность по дополнительным профессиональным программам: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организации дополнительного профессионального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профессиональные образовательные организации;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образовательные организации высшего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6.6. Условия освоения дополнительных профессиональных программ лицами с ограниченными возможностями здоровья и инвалидами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6.6.1. Удельный вес численности лиц с инвалидностью в общей численности слушателей, завершивших обучение по дополнительным профессиональным программам.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учебно-лабораторные здания (корпуса);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здания общежитий.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6.9. Профессиональные достижения выпускников организаций, реализующих программы дополнительного профессионального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6.9.1. Удельный вес слушателей, завершивших обучение по программам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center"/>
              <w:outlineLvl w:val="1"/>
            </w:pPr>
            <w:r>
              <w:t>IV. Профессиональное обучение</w:t>
            </w:r>
          </w:p>
        </w:tc>
        <w:tc>
          <w:tcPr>
            <w:tcW w:w="1701" w:type="dxa"/>
          </w:tcPr>
          <w:p w:rsidR="00B86AAE" w:rsidRDefault="00B86AAE">
            <w:pPr>
              <w:pStyle w:val="ConsPlusNormal"/>
            </w:pPr>
          </w:p>
        </w:tc>
      </w:tr>
      <w:tr w:rsidR="00B86AAE">
        <w:tc>
          <w:tcPr>
            <w:tcW w:w="7370" w:type="dxa"/>
          </w:tcPr>
          <w:p w:rsidR="00B86AAE" w:rsidRDefault="00B86AAE">
            <w:pPr>
              <w:pStyle w:val="ConsPlusNormal"/>
              <w:jc w:val="center"/>
              <w:outlineLvl w:val="2"/>
            </w:pPr>
            <w:r>
              <w:t>7. Сведения о развитии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7.1. Численность населения, обучающегося по программам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7.1.1. Структура численности слушателей, завершивших обучение по программам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программы профессиональной подготовки по профессиям рабочих, должностям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программы переподготовки рабочих,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повышения квалификации рабочих,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7.1.2. 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18 - 64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18 - 34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35 - 64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обучение по программам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 применением электронного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 применением дистанционных образовательных технологий.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7.2.2. Структура численности слушателей, завершивших обучение по программам профессионального обучения, по программам и источникам финансирования: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программы профессиональной подготовки по профессиям рабочих, должностям служащих: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за счет бюджетных ассигнований;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по договорам об оказании платных образовательных услуг за счет средств физических лиц;</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по договорам об оказании платных образовательных услуг за счет средств юридических лиц;</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переподготовки рабочих, служащих: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за счет бюджетных ассигнований;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по договорам об оказании платных образовательных услуг за счет средств физических лиц;</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по договорам об оказании платных образовательных услуг за счет средств юридических лиц;</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повышения квалификации рабочих, служащих: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за счет бюджетных ассигнований;</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по договорам об оказании платных образовательных услуг за счет средств физических лиц;</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по договорам об оказании платных образовательных услуг за счет средств юридических лиц.</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программы профессиональной подготовки по профессиям рабочих, должностям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переподготовки рабочих,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повышения квалификации рабочих,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высшее образование;</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firstLine="283"/>
              <w:jc w:val="both"/>
            </w:pPr>
            <w:r>
              <w:t>из них соответствующее профилю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среднее профессиональное образование по программам подготовки специалистов среднего звена;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firstLine="283"/>
              <w:jc w:val="both"/>
            </w:pPr>
            <w:r>
              <w:t>из них соответствующее профилю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7.3.2. 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преподаватели;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мастера производственного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всего;</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имеющих доступ к сети "Интернет".</w:t>
            </w:r>
          </w:p>
        </w:tc>
        <w:tc>
          <w:tcPr>
            <w:tcW w:w="1701" w:type="dxa"/>
          </w:tcPr>
          <w:p w:rsidR="00B86AAE" w:rsidRDefault="00B86AAE">
            <w:pPr>
              <w:pStyle w:val="ConsPlusNormal"/>
            </w:pPr>
            <w:r>
              <w:t>единица</w:t>
            </w:r>
          </w:p>
        </w:tc>
      </w:tr>
      <w:tr w:rsidR="00B86AAE">
        <w:tc>
          <w:tcPr>
            <w:tcW w:w="7370" w:type="dxa"/>
          </w:tcPr>
          <w:p w:rsidR="00B86AAE" w:rsidRDefault="00B86AAE">
            <w:pPr>
              <w:pStyle w:val="ConsPlusNormal"/>
              <w:jc w:val="both"/>
            </w:pPr>
            <w:r>
              <w:t>7.5. Условия профессионального обучения лиц с ограниченными возможностями здоровья и инвалидов</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слушатели с ограниченными возможностями здоровья;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из них инвалидов, детей-инвалидов;</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слушатели, имеющие инвалидность (кроме слушателей с ограниченными возможностями здоровья).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7.6.1. 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7.7.1. 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всего;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общеобразовательные организации;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профессиональные образовательные организации;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образовательные организации высшего образования;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организации дополнительного образования;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pPr>
            <w:r>
              <w:t xml:space="preserve">организации дополнительного профессионального образования;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 xml:space="preserve">иные организации. </w:t>
            </w:r>
            <w:hyperlink w:anchor="P1630"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7.9. Сведения о представителях работодателей, участвующих в учебном процессе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center"/>
              <w:outlineLvl w:val="1"/>
            </w:pPr>
            <w:r>
              <w:t>V. Дополнительная информация о системе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center"/>
              <w:outlineLvl w:val="2"/>
            </w:pPr>
            <w:r>
              <w:t>8. Сведения об интеграции образования и науки, а также образования и сферы труда</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8.1. Интеграция образования и науки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8.1.1. Удельный вес сектора организаций высшего образования во внутренних затратах на исследования и разработки.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8.2. Участие организаций различных отраслей экономики в обеспечении и осуществлении образовательной деятельности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8.2.1.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8.2.2.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подготовки квалифицированных рабочих,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программы подготовки специалистов среднего звена.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8.2.3. 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на базе предприятий/организаций реального сектора экономики.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8.2.4. 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среднего профессионального образования; </w:t>
            </w:r>
            <w:hyperlink w:anchor="P1629" w:history="1">
              <w:r>
                <w:rPr>
                  <w:color w:val="0000FF"/>
                </w:rPr>
                <w:t>&lt;*&gt;</w:t>
              </w:r>
            </w:hyperlink>
            <w:r>
              <w:t xml:space="preserve">; </w:t>
            </w:r>
            <w:hyperlink w:anchor="P1631"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высшего образования (бакалавриата, специалитета, магистратуры). </w:t>
            </w:r>
            <w:hyperlink w:anchor="P1629" w:history="1">
              <w:r>
                <w:rPr>
                  <w:color w:val="0000FF"/>
                </w:rPr>
                <w:t>&lt;*&gt;</w:t>
              </w:r>
            </w:hyperlink>
            <w:r>
              <w:t xml:space="preserve">; </w:t>
            </w:r>
            <w:hyperlink w:anchor="P1631"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center"/>
              <w:outlineLvl w:val="2"/>
            </w:pPr>
            <w:r>
              <w:t>9. Сведения об интеграции российского образования с мировым образовательным пространством</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граждане СНГ.</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всего;</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граждане СНГ.</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center"/>
              <w:outlineLvl w:val="2"/>
            </w:pPr>
            <w:r>
              <w:t>10. Развитие системы оценки качества образования и информационной прозрачности системы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10.1. Оценка деятельности системы образования гражданами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10.1.1. Удовлетворенность населения качеством образования, которое предоставляют образовательные организации: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дошкольные образовательные организации;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общеобразовательные организации; </w:t>
            </w:r>
            <w:hyperlink w:anchor="P1629" w:history="1">
              <w:r>
                <w:rPr>
                  <w:color w:val="0000FF"/>
                </w:rPr>
                <w:t>&lt;*&gt;</w:t>
              </w:r>
            </w:hyperlink>
            <w:r>
              <w:t xml:space="preserve">; </w:t>
            </w:r>
            <w:hyperlink w:anchor="P1631"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организации дополнительного образования; </w:t>
            </w:r>
            <w:hyperlink w:anchor="P1629" w:history="1">
              <w:r>
                <w:rPr>
                  <w:color w:val="0000FF"/>
                </w:rPr>
                <w:t>&lt;*&gt;</w:t>
              </w:r>
            </w:hyperlink>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профессиональные образовательные организации; </w:t>
            </w:r>
            <w:hyperlink w:anchor="P1629" w:history="1">
              <w:r>
                <w:rPr>
                  <w:color w:val="0000FF"/>
                </w:rPr>
                <w:t>&lt;*&gt;</w:t>
              </w:r>
            </w:hyperlink>
            <w:r>
              <w:t xml:space="preserve">; </w:t>
            </w:r>
            <w:hyperlink w:anchor="P1631"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образовательные организации высшего образования.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10.1.2. Индекс удовлетворенности работодателей качеством подготовки в </w:t>
            </w:r>
            <w:r>
              <w:lastRenderedPageBreak/>
              <w:t xml:space="preserve">образовательных организациях, реализующих профессиональные образовательные программы. </w:t>
            </w:r>
            <w:hyperlink w:anchor="P1629" w:history="1">
              <w:r>
                <w:rPr>
                  <w:color w:val="0000FF"/>
                </w:rPr>
                <w:t>&lt;*&gt;</w:t>
              </w:r>
            </w:hyperlink>
            <w:r>
              <w:t xml:space="preserve">; </w:t>
            </w:r>
            <w:hyperlink w:anchor="P1631" w:history="1">
              <w:r>
                <w:rPr>
                  <w:color w:val="0000FF"/>
                </w:rPr>
                <w:t>&lt;***&gt;</w:t>
              </w:r>
            </w:hyperlink>
          </w:p>
        </w:tc>
        <w:tc>
          <w:tcPr>
            <w:tcW w:w="1701" w:type="dxa"/>
          </w:tcPr>
          <w:p w:rsidR="00B86AAE" w:rsidRDefault="00B86AAE">
            <w:pPr>
              <w:pStyle w:val="ConsPlusNormal"/>
            </w:pPr>
            <w:r>
              <w:lastRenderedPageBreak/>
              <w:t>балл</w:t>
            </w:r>
          </w:p>
        </w:tc>
      </w:tr>
      <w:tr w:rsidR="00B86AAE">
        <w:tc>
          <w:tcPr>
            <w:tcW w:w="7370" w:type="dxa"/>
          </w:tcPr>
          <w:p w:rsidR="00B86AAE" w:rsidRDefault="00B86AAE">
            <w:pPr>
              <w:pStyle w:val="ConsPlusNormal"/>
              <w:jc w:val="both"/>
            </w:pPr>
            <w:r>
              <w:lastRenderedPageBreak/>
              <w:t>10.1.3. Удовлетворенность родителей (законных представителей) детей, обучающихся в организациях дополнительного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удобством территориального расположения организации;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содержанием образования;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качеством преподавания;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pPr>
            <w:r>
              <w:t xml:space="preserve">материальной базой, условиями реализации программ (оснащением, помещениями, оборудованием);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отношением педагогов к детям;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образовательными результатами.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международное исследование PIRLS;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международное исследование TIMSS:</w:t>
            </w:r>
          </w:p>
        </w:tc>
        <w:tc>
          <w:tcPr>
            <w:tcW w:w="1701" w:type="dxa"/>
          </w:tcPr>
          <w:p w:rsidR="00B86AAE" w:rsidRDefault="00B86AAE">
            <w:pPr>
              <w:pStyle w:val="ConsPlusNormal"/>
            </w:pPr>
          </w:p>
        </w:tc>
      </w:tr>
      <w:tr w:rsidR="00B86AAE">
        <w:tc>
          <w:tcPr>
            <w:tcW w:w="7370" w:type="dxa"/>
          </w:tcPr>
          <w:p w:rsidR="00B86AAE" w:rsidRDefault="00B86AAE">
            <w:pPr>
              <w:pStyle w:val="ConsPlusNormal"/>
              <w:ind w:firstLine="283"/>
              <w:jc w:val="both"/>
            </w:pPr>
            <w:r>
              <w:t xml:space="preserve">математика (4 класс);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firstLine="283"/>
              <w:jc w:val="both"/>
            </w:pPr>
            <w:r>
              <w:t xml:space="preserve">математика (8 класс);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firstLine="283"/>
              <w:jc w:val="both"/>
            </w:pPr>
            <w:r>
              <w:t xml:space="preserve">естествознание (4 класс);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firstLine="283"/>
              <w:jc w:val="both"/>
            </w:pPr>
            <w:r>
              <w:t xml:space="preserve">естествознание (8 класс);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международное исследование PISA:</w:t>
            </w:r>
          </w:p>
        </w:tc>
        <w:tc>
          <w:tcPr>
            <w:tcW w:w="1701" w:type="dxa"/>
          </w:tcPr>
          <w:p w:rsidR="00B86AAE" w:rsidRDefault="00B86AAE">
            <w:pPr>
              <w:pStyle w:val="ConsPlusNormal"/>
            </w:pPr>
          </w:p>
        </w:tc>
      </w:tr>
      <w:tr w:rsidR="00B86AAE">
        <w:tc>
          <w:tcPr>
            <w:tcW w:w="7370" w:type="dxa"/>
          </w:tcPr>
          <w:p w:rsidR="00B86AAE" w:rsidRDefault="00B86AAE">
            <w:pPr>
              <w:pStyle w:val="ConsPlusNormal"/>
              <w:ind w:firstLine="283"/>
              <w:jc w:val="both"/>
            </w:pPr>
            <w:r>
              <w:t xml:space="preserve">читательская грамотность;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firstLine="283"/>
              <w:jc w:val="both"/>
            </w:pPr>
            <w:r>
              <w:t xml:space="preserve">математическая грамотность;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ind w:firstLine="283"/>
              <w:jc w:val="both"/>
            </w:pPr>
            <w:r>
              <w:t xml:space="preserve">естественнонаучная грамотность.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10.3. Развитие механизмов государственно-частного управления в системе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w:t>
            </w:r>
            <w:r>
              <w:lastRenderedPageBreak/>
              <w:t xml:space="preserve">иную охраняемую законом тайну. </w:t>
            </w:r>
            <w:hyperlink w:anchor="P1633" w:history="1">
              <w:r>
                <w:rPr>
                  <w:color w:val="0000FF"/>
                </w:rPr>
                <w:t>&lt;*****&gt;</w:t>
              </w:r>
            </w:hyperlink>
            <w:r>
              <w:t xml:space="preserve">; </w:t>
            </w:r>
            <w:hyperlink w:anchor="P1634" w:history="1">
              <w:r>
                <w:rPr>
                  <w:color w:val="0000FF"/>
                </w:rPr>
                <w:t>&lt;******&gt;</w:t>
              </w:r>
            </w:hyperlink>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10.3.1.1. Наличие на официальном сайте информации об образовательной организации,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 дате создания образовательной организации;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об учредителе(ях) образовательной организации;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месте нахождения образовательной организации и ее филиалов (при наличии);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режиме и графике работы образовательной организации;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контактных телефонах образовательной организации;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об адресах электронной почты образовательной организации.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10.3.1.2. Наличие на сайте информации о структуре и органах управления образовательной организацией:</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 структуре управления образовательной организацией;</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об органах управления образовательной организацией.</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10.3.1.3. Наличие на сайте информации о реализуемых образовательных программах, в том числе с указанием сведений:</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об учебных предметах;</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курсах;</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дисциплинах (модулях);</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практике(ах), предусмотренной(ых) соответствующей образовательной программой.</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10.3.1.4. Наличие на сайте информации о численности обучающихся по реализуемым образовательным программам по источникам финансирования: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за счет бюджетных ассигнований федерального бюджета;</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за счет бюджетов субъектов Российской Федерации;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lastRenderedPageBreak/>
              <w:t>за счет местных бюджетов;</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по договорам об образовании за счет средств физических и (или) юридических лиц.</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10.3.1.5. Наличие на сайте информации о языках образования.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10.3.1.7. Наличие на сайте информации об администрации образовательной организации,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 руководителе образовательной организации: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фамилия, имя, отчество (при наличии);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должность;</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контактные телефоны;</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адрес электронной почты;</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заместителях руководителя образовательной организации: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фамилия, имя, отчество (при наличии);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должность;</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контактные телефоны;</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адрес электронной почты;</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руководителях филиалов образовательной организации (при их наличии):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фамилия, имя, отчество (при наличии);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должность;</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контактные телефоны;</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адрес электронной почты.</w:t>
            </w:r>
          </w:p>
        </w:tc>
        <w:tc>
          <w:tcPr>
            <w:tcW w:w="1701" w:type="dxa"/>
          </w:tcPr>
          <w:p w:rsidR="00B86AAE" w:rsidRDefault="00B86AAE">
            <w:pPr>
              <w:pStyle w:val="ConsPlusNormal"/>
            </w:pPr>
            <w:r>
              <w:t>имеется/отсутст</w:t>
            </w:r>
            <w:r>
              <w:lastRenderedPageBreak/>
              <w:t>вует</w:t>
            </w:r>
          </w:p>
        </w:tc>
      </w:tr>
      <w:tr w:rsidR="00B86AAE">
        <w:tc>
          <w:tcPr>
            <w:tcW w:w="7370" w:type="dxa"/>
          </w:tcPr>
          <w:p w:rsidR="00B86AAE" w:rsidRDefault="00B86AAE">
            <w:pPr>
              <w:pStyle w:val="ConsPlusNormal"/>
              <w:jc w:val="both"/>
            </w:pPr>
            <w:r>
              <w:lastRenderedPageBreak/>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фамилия, имя, отчество (при наличии) работника;</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занимаемая должность (должности);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преподаваемые учебные предметы, курсы, дисциплины (модули);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ученая степень (при наличии);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ученое звание (при наличии);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наименование направления подготовки и (или) специальности;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данные о повышении квалификации и (или) профессиональной переподготовке (при наличии);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общий стаж работы;</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стаж работы по специальности.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10.3.1.9. Наличие на сайте информации о материально-техническом обеспечении образовательной деятельности,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об оборудованных учебных кабинетах;</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об объектах для проведения практических занятий;</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библиотеке(ах);</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об объектах спорта;</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средствах обучения и воспитания;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об условиях питания обучающихся;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об условиях охраны здоровья обучающихся;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lastRenderedPageBreak/>
              <w:t>о доступе к информационным системам и информационно-телекоммуникационным сетям;</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об электронных образовательных ресурсах, к которым обеспечивается доступ обучающихся.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10.3.1.10. Наличие на сайте информации о результатах приема, перевода, восстановления и отчисления студентов,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 результатах приема по каждой профессии;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результатах приема по каждой специальности среднего профессионального образования (при наличии вступительных испытаний);</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результатах перевода;</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результатах восстановления и отчисления.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10.3.1.11. Наличие на сайте информации о предоставлении стипендии и мерах социальной поддержки обучающимся,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 наличии и условиях предоставления обучающимся стипендий;</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мерах социальной поддержки обучающихся.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10.3.1.12. Наличие на сайте информации об общежитиях: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 наличии общежития;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количестве жилых помещений в общежитии, интернате для иногородних обучающихся;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формировании платы за проживание в общежитии.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10.3.1.13. Наличие на сайте информации о количестве вакантных мест для приема (перевода),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 количестве вакантных мест для приема (перевода) по каждой образовательной программе;</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 xml:space="preserve">о количестве вакантных мест для приема (перевода) по каждой </w:t>
            </w:r>
            <w:r>
              <w:lastRenderedPageBreak/>
              <w:t>специальности;</w:t>
            </w:r>
          </w:p>
        </w:tc>
        <w:tc>
          <w:tcPr>
            <w:tcW w:w="1701" w:type="dxa"/>
          </w:tcPr>
          <w:p w:rsidR="00B86AAE" w:rsidRDefault="00B86AAE">
            <w:pPr>
              <w:pStyle w:val="ConsPlusNormal"/>
            </w:pPr>
            <w:r>
              <w:lastRenderedPageBreak/>
              <w:t>имеется/отсутст</w:t>
            </w:r>
            <w:r>
              <w:lastRenderedPageBreak/>
              <w:t>вует</w:t>
            </w:r>
          </w:p>
        </w:tc>
      </w:tr>
      <w:tr w:rsidR="00B86AAE">
        <w:tc>
          <w:tcPr>
            <w:tcW w:w="7370" w:type="dxa"/>
          </w:tcPr>
          <w:p w:rsidR="00B86AAE" w:rsidRDefault="00B86AAE">
            <w:pPr>
              <w:pStyle w:val="ConsPlusNormal"/>
              <w:jc w:val="both"/>
            </w:pPr>
            <w:r>
              <w:lastRenderedPageBreak/>
              <w:t>о количестве вакантных мест для приема (перевода) по каждому направлению подготовки;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количестве вакантных мест для приема (перевода) по каждой профессии.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10.3.1.14. Наличие на сайте информации о поступлении финансовых и материальных средств и об их расходовании,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 поступлении финансовых и материальных средств по итогам финансового года;</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о расходовании финансовых и материальных средств по итогам финансового года.</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10.3.1.15. Наличие на сайте информации о трудоустройстве выпускников.</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10.3.1.16. Наличие на сайте копии устава образовательной организации.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10.3.1.17. Наличие на сайте копии лицензии на осуществление образовательной деятельности (с приложениями).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10.3.1.18. Наличие на сайте копии свидетельства о государственной аккредитации (с приложениями).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10.3.1.20. Наличие на сайте копий локальных нормативных актов, в том числе регламентирующих: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правила приема обучающихся;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режим занятий обучающихся;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формы, периодичность и порядок текущего контроля успеваемости и промежуточной аттестации обучающихся;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порядок и основания перевода, отчисления и восстановления обучающихся;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правила внутреннего распорядка обучающихся;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lastRenderedPageBreak/>
              <w:t>правила внутреннего трудового распорядка;</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коллективный договор.</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10.3.1.21. Наличие на сайте копии отчета о результатах самообследования.</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10.3.1.22. Наличие на сайте копии документа о порядке оказания платных образовательных услуг.</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10.3.1.24. Наличие на сайте копий разработанных и утвержденных образовательной организацией образовательных программ.</w:t>
            </w:r>
          </w:p>
        </w:tc>
        <w:tc>
          <w:tcPr>
            <w:tcW w:w="1701" w:type="dxa"/>
          </w:tcPr>
          <w:p w:rsidR="00B86AAE" w:rsidRDefault="00B86AAE">
            <w:pPr>
              <w:pStyle w:val="ConsPlusNormal"/>
            </w:pPr>
            <w:r>
              <w:t>имеются/отсутствуют</w:t>
            </w:r>
          </w:p>
        </w:tc>
      </w:tr>
      <w:tr w:rsidR="00B86AAE">
        <w:tc>
          <w:tcPr>
            <w:tcW w:w="7370" w:type="dxa"/>
          </w:tcPr>
          <w:p w:rsidR="00B86AAE" w:rsidRDefault="00B86AAE">
            <w:pPr>
              <w:pStyle w:val="ConsPlusNormal"/>
              <w:jc w:val="both"/>
            </w:pPr>
            <w:r>
              <w:t>10.3.1.25. Наличие на сайте информации о методической обеспеченности образовательного процесса,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наличие учебных планов по всем реализуемым образовательным программам;</w:t>
            </w:r>
          </w:p>
        </w:tc>
        <w:tc>
          <w:tcPr>
            <w:tcW w:w="1701" w:type="dxa"/>
          </w:tcPr>
          <w:p w:rsidR="00B86AAE" w:rsidRDefault="00B86AAE">
            <w:pPr>
              <w:pStyle w:val="ConsPlusNormal"/>
            </w:pPr>
            <w:r>
              <w:t>имеются/отсутствуют</w:t>
            </w:r>
          </w:p>
        </w:tc>
      </w:tr>
      <w:tr w:rsidR="00B86AAE">
        <w:tc>
          <w:tcPr>
            <w:tcW w:w="7370" w:type="dxa"/>
          </w:tcPr>
          <w:p w:rsidR="00B86AAE" w:rsidRDefault="00B86AAE">
            <w:pPr>
              <w:pStyle w:val="ConsPlusNormal"/>
              <w:jc w:val="both"/>
            </w:pPr>
            <w: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Pr>
          <w:p w:rsidR="00B86AAE" w:rsidRDefault="00B86AAE">
            <w:pPr>
              <w:pStyle w:val="ConsPlusNormal"/>
            </w:pPr>
            <w:r>
              <w:t>имеются/отсутствуют</w:t>
            </w:r>
          </w:p>
        </w:tc>
      </w:tr>
      <w:tr w:rsidR="00B86AAE">
        <w:tc>
          <w:tcPr>
            <w:tcW w:w="7370" w:type="dxa"/>
          </w:tcPr>
          <w:p w:rsidR="00B86AAE" w:rsidRDefault="00B86AAE">
            <w:pPr>
              <w:pStyle w:val="ConsPlusNormal"/>
              <w:jc w:val="both"/>
            </w:pPr>
            <w:r>
              <w:t>наличие всех программ практик в соответствии с требованиями федеральных государственных образовательных стандартов;</w:t>
            </w:r>
          </w:p>
        </w:tc>
        <w:tc>
          <w:tcPr>
            <w:tcW w:w="1701" w:type="dxa"/>
          </w:tcPr>
          <w:p w:rsidR="00B86AAE" w:rsidRDefault="00B86AAE">
            <w:pPr>
              <w:pStyle w:val="ConsPlusNormal"/>
            </w:pPr>
            <w:r>
              <w:t>имеются/отсутствуют</w:t>
            </w:r>
          </w:p>
        </w:tc>
      </w:tr>
      <w:tr w:rsidR="00B86AAE">
        <w:tc>
          <w:tcPr>
            <w:tcW w:w="7370" w:type="dxa"/>
          </w:tcPr>
          <w:p w:rsidR="00B86AAE" w:rsidRDefault="00B86AAE">
            <w:pPr>
              <w:pStyle w:val="ConsPlusNormal"/>
              <w:jc w:val="both"/>
            </w:pPr>
            <w:r>
              <w:t>наличие календарных учебных графиков.</w:t>
            </w:r>
          </w:p>
        </w:tc>
        <w:tc>
          <w:tcPr>
            <w:tcW w:w="1701" w:type="dxa"/>
          </w:tcPr>
          <w:p w:rsidR="00B86AAE" w:rsidRDefault="00B86AAE">
            <w:pPr>
              <w:pStyle w:val="ConsPlusNormal"/>
            </w:pPr>
            <w:r>
              <w:t>имеются/отсутствуют</w:t>
            </w:r>
          </w:p>
        </w:tc>
      </w:tr>
      <w:tr w:rsidR="00B86AAE">
        <w:tc>
          <w:tcPr>
            <w:tcW w:w="7370" w:type="dxa"/>
          </w:tcPr>
          <w:p w:rsidR="00B86AAE" w:rsidRDefault="00B86AAE">
            <w:pPr>
              <w:pStyle w:val="ConsPlusNormal"/>
              <w:jc w:val="both"/>
            </w:pPr>
            <w: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наличие собственных электронных образовательных и информационных ресурсов;</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наличие сторонних электронных образовательных и информационных ресурсов;</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наличие базы данных электронного каталога.</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Pr>
          <w:p w:rsidR="00B86AAE" w:rsidRDefault="00B86AAE">
            <w:pPr>
              <w:pStyle w:val="ConsPlusNormal"/>
            </w:pPr>
            <w:r>
              <w:t>имеется/отсутствует</w:t>
            </w:r>
          </w:p>
        </w:tc>
      </w:tr>
      <w:tr w:rsidR="00B86AAE">
        <w:tc>
          <w:tcPr>
            <w:tcW w:w="7370" w:type="dxa"/>
          </w:tcPr>
          <w:p w:rsidR="00B86AAE" w:rsidRDefault="00B86AAE">
            <w:pPr>
              <w:pStyle w:val="ConsPlusNormal"/>
              <w:jc w:val="both"/>
            </w:pPr>
            <w:r>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w:t>
            </w:r>
            <w:r>
              <w:lastRenderedPageBreak/>
              <w:t xml:space="preserve">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1633" w:history="1">
              <w:r>
                <w:rPr>
                  <w:color w:val="0000FF"/>
                </w:rPr>
                <w:t>&lt;*****&gt;</w:t>
              </w:r>
            </w:hyperlink>
            <w:r>
              <w:t xml:space="preserve">; </w:t>
            </w:r>
            <w:hyperlink w:anchor="P1634" w:history="1">
              <w:r>
                <w:rPr>
                  <w:color w:val="0000FF"/>
                </w:rPr>
                <w:t>&lt;******&gt;</w:t>
              </w:r>
            </w:hyperlink>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lastRenderedPageBreak/>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соблюдение установленного срока внесения сведений;</w:t>
            </w:r>
          </w:p>
        </w:tc>
        <w:tc>
          <w:tcPr>
            <w:tcW w:w="1701" w:type="dxa"/>
          </w:tcPr>
          <w:p w:rsidR="00B86AAE" w:rsidRDefault="00B86AAE">
            <w:pPr>
              <w:pStyle w:val="ConsPlusNormal"/>
            </w:pPr>
            <w:r>
              <w:t>соблюдается/не соблюдается</w:t>
            </w:r>
          </w:p>
        </w:tc>
      </w:tr>
      <w:tr w:rsidR="00B86AAE">
        <w:tc>
          <w:tcPr>
            <w:tcW w:w="7370" w:type="dxa"/>
          </w:tcPr>
          <w:p w:rsidR="00B86AAE" w:rsidRDefault="00B86AAE">
            <w:pPr>
              <w:pStyle w:val="ConsPlusNormal"/>
              <w:jc w:val="both"/>
            </w:pPr>
            <w:r>
              <w:t>внесение сведений о правилах приема, утвержденных образовательной организацией самостоятельно;</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внесение сведений о минимальном количестве баллов для каждого вступительного испытания по каждому конкурсу;</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соблюдение установленного срока внесения сведений;</w:t>
            </w:r>
          </w:p>
        </w:tc>
        <w:tc>
          <w:tcPr>
            <w:tcW w:w="1701" w:type="dxa"/>
          </w:tcPr>
          <w:p w:rsidR="00B86AAE" w:rsidRDefault="00B86AAE">
            <w:pPr>
              <w:pStyle w:val="ConsPlusNormal"/>
            </w:pPr>
            <w:r>
              <w:t>соблюдается/не соблюдается</w:t>
            </w:r>
          </w:p>
        </w:tc>
      </w:tr>
      <w:tr w:rsidR="00B86AAE">
        <w:tc>
          <w:tcPr>
            <w:tcW w:w="7370" w:type="dxa"/>
          </w:tcPr>
          <w:p w:rsidR="00B86AAE" w:rsidRDefault="00B86AAE">
            <w:pPr>
              <w:pStyle w:val="ConsPlusNormal"/>
              <w:jc w:val="both"/>
            </w:pPr>
            <w:r>
              <w:t>внесение сведений о контрольных цифрах приема на обучение;</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внесение сведений о количестве мест для приема граждан на обучение за счет средств федерального бюджета;</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внесение сведений о квотах целевого приема на обучение (при наличии);</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lastRenderedPageBreak/>
              <w:t>внесение сведений о количестве мест для приема по договорам об образовании за счет средств физических и (или) юридических лиц;</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внесение сведений о квоте приема лиц, имеющих особые права.</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внесение сведений о результатах вступительных испытаний в образовательную организацию (при наличии);</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внесение сведений об особых правах, предоставленных поступающим при приеме;</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внесение сведений о списках лиц, рекомендованных к зачислению.</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10.3.2.5. Внесение сведений в ФИС ГИА и приема о заявлениях лиц, отказавшихся от зачисления.</w:t>
            </w:r>
          </w:p>
        </w:tc>
        <w:tc>
          <w:tcPr>
            <w:tcW w:w="1701" w:type="dxa"/>
          </w:tcPr>
          <w:p w:rsidR="00B86AAE" w:rsidRDefault="00B86AAE">
            <w:pPr>
              <w:pStyle w:val="ConsPlusNormal"/>
            </w:pPr>
            <w:r>
              <w:t>внесены/не внесены</w:t>
            </w:r>
          </w:p>
        </w:tc>
      </w:tr>
      <w:tr w:rsidR="00B86AAE">
        <w:tc>
          <w:tcPr>
            <w:tcW w:w="7370" w:type="dxa"/>
          </w:tcPr>
          <w:p w:rsidR="00B86AAE" w:rsidRDefault="00B86AAE">
            <w:pPr>
              <w:pStyle w:val="ConsPlusNormal"/>
              <w:jc w:val="both"/>
            </w:pPr>
            <w:r>
              <w:t>10.3.2.6. Соблюдение требований в части приема граждан на обучение в образовательную организацию (в том числе сведений ЕГЭ), а именно:</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Pr>
          <w:p w:rsidR="00B86AAE" w:rsidRDefault="00B86AAE">
            <w:pPr>
              <w:pStyle w:val="ConsPlusNormal"/>
            </w:pPr>
            <w:r>
              <w:t>соблюдаются/не соблюдаются</w:t>
            </w:r>
          </w:p>
        </w:tc>
      </w:tr>
      <w:tr w:rsidR="00B86AAE">
        <w:tc>
          <w:tcPr>
            <w:tcW w:w="7370" w:type="dxa"/>
          </w:tcPr>
          <w:p w:rsidR="00B86AAE" w:rsidRDefault="00B86AAE">
            <w:pPr>
              <w:pStyle w:val="ConsPlusNormal"/>
              <w:jc w:val="both"/>
            </w:pPr>
            <w: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Pr>
          <w:p w:rsidR="00B86AAE" w:rsidRDefault="00B86AAE">
            <w:pPr>
              <w:pStyle w:val="ConsPlusNormal"/>
            </w:pPr>
            <w:r>
              <w:t>соблюдаются/не соблюдаются</w:t>
            </w:r>
          </w:p>
        </w:tc>
      </w:tr>
      <w:tr w:rsidR="00B86AAE">
        <w:tc>
          <w:tcPr>
            <w:tcW w:w="7370" w:type="dxa"/>
          </w:tcPr>
          <w:p w:rsidR="00B86AAE" w:rsidRDefault="00B86AAE">
            <w:pPr>
              <w:pStyle w:val="ConsPlusNormal"/>
              <w:jc w:val="both"/>
            </w:pPr>
            <w: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Pr>
          <w:p w:rsidR="00B86AAE" w:rsidRDefault="00B86AAE">
            <w:pPr>
              <w:pStyle w:val="ConsPlusNormal"/>
            </w:pPr>
            <w:r>
              <w:t>соблюдаются/не соблюдаются</w:t>
            </w:r>
          </w:p>
        </w:tc>
      </w:tr>
      <w:tr w:rsidR="00B86AAE">
        <w:tc>
          <w:tcPr>
            <w:tcW w:w="7370" w:type="dxa"/>
          </w:tcPr>
          <w:p w:rsidR="00B86AAE" w:rsidRDefault="00B86AAE">
            <w:pPr>
              <w:pStyle w:val="ConsPlusNormal"/>
              <w:jc w:val="both"/>
            </w:pPr>
            <w: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Pr>
          <w:p w:rsidR="00B86AAE" w:rsidRDefault="00B86AAE">
            <w:pPr>
              <w:pStyle w:val="ConsPlusNormal"/>
            </w:pPr>
            <w:r>
              <w:t>соблюдается/не соблюдается</w:t>
            </w:r>
          </w:p>
        </w:tc>
      </w:tr>
      <w:tr w:rsidR="00B86AAE">
        <w:tc>
          <w:tcPr>
            <w:tcW w:w="7370" w:type="dxa"/>
          </w:tcPr>
          <w:p w:rsidR="00B86AAE" w:rsidRDefault="00B86AAE">
            <w:pPr>
              <w:pStyle w:val="ConsPlusNormal"/>
              <w:jc w:val="both"/>
            </w:pPr>
            <w:r>
              <w:t xml:space="preserve">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w:t>
            </w:r>
            <w:r>
              <w:lastRenderedPageBreak/>
              <w:t>творческой и (или) профессиональной направленности, результаты которых учитываются наряду с результатами ЕГЭ при проведении конкурса;</w:t>
            </w:r>
          </w:p>
        </w:tc>
        <w:tc>
          <w:tcPr>
            <w:tcW w:w="1701" w:type="dxa"/>
          </w:tcPr>
          <w:p w:rsidR="00B86AAE" w:rsidRDefault="00B86AAE">
            <w:pPr>
              <w:pStyle w:val="ConsPlusNormal"/>
            </w:pPr>
            <w:r>
              <w:lastRenderedPageBreak/>
              <w:t>соблюдается/не соблюдается</w:t>
            </w:r>
          </w:p>
        </w:tc>
      </w:tr>
      <w:tr w:rsidR="00B86AAE">
        <w:tc>
          <w:tcPr>
            <w:tcW w:w="7370" w:type="dxa"/>
          </w:tcPr>
          <w:p w:rsidR="00B86AAE" w:rsidRDefault="00B86AAE">
            <w:pPr>
              <w:pStyle w:val="ConsPlusNormal"/>
              <w:jc w:val="both"/>
            </w:pPr>
            <w:r>
              <w:lastRenderedPageBreak/>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Pr>
          <w:p w:rsidR="00B86AAE" w:rsidRDefault="00B86AAE">
            <w:pPr>
              <w:pStyle w:val="ConsPlusNormal"/>
            </w:pPr>
            <w:r>
              <w:t>соблюдается/не соблюдается</w:t>
            </w:r>
          </w:p>
        </w:tc>
      </w:tr>
      <w:tr w:rsidR="00B86AAE">
        <w:tc>
          <w:tcPr>
            <w:tcW w:w="7370" w:type="dxa"/>
          </w:tcPr>
          <w:p w:rsidR="00B86AAE" w:rsidRDefault="00B86AAE">
            <w:pPr>
              <w:pStyle w:val="ConsPlusNormal"/>
              <w:jc w:val="both"/>
            </w:pPr>
            <w: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Pr>
          <w:p w:rsidR="00B86AAE" w:rsidRDefault="00B86AAE">
            <w:pPr>
              <w:pStyle w:val="ConsPlusNormal"/>
            </w:pPr>
            <w:r>
              <w:t>соблюдается/не соблюдается</w:t>
            </w:r>
          </w:p>
        </w:tc>
      </w:tr>
      <w:tr w:rsidR="00B86AAE">
        <w:tc>
          <w:tcPr>
            <w:tcW w:w="7370" w:type="dxa"/>
          </w:tcPr>
          <w:p w:rsidR="00B86AAE" w:rsidRDefault="00B86AAE">
            <w:pPr>
              <w:pStyle w:val="ConsPlusNormal"/>
              <w:jc w:val="both"/>
            </w:pPr>
            <w:r>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w:anchor="P1633" w:history="1">
              <w:r>
                <w:rPr>
                  <w:color w:val="0000FF"/>
                </w:rPr>
                <w:t>&lt;*****&gt;</w:t>
              </w:r>
            </w:hyperlink>
            <w:r>
              <w:t xml:space="preserve">; </w:t>
            </w:r>
            <w:hyperlink w:anchor="P1634" w:history="1">
              <w:r>
                <w:rPr>
                  <w:color w:val="0000FF"/>
                </w:rPr>
                <w:t>&lt;******&gt;</w:t>
              </w:r>
            </w:hyperlink>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правил приема, утвержденных образовательной организацией самостоятельно, сведениям о приеме на обучение;</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t>информации о приоритетности вступительных испытаний при ранжировании поступающих по результатам вступительных испытаний;</w:t>
            </w:r>
          </w:p>
        </w:tc>
        <w:tc>
          <w:tcPr>
            <w:tcW w:w="1701" w:type="dxa"/>
          </w:tcPr>
          <w:p w:rsidR="00B86AAE" w:rsidRDefault="00B86AAE">
            <w:pPr>
              <w:pStyle w:val="ConsPlusNormal"/>
            </w:pPr>
            <w:r>
              <w:t>соответствует/не соответствует</w:t>
            </w:r>
          </w:p>
        </w:tc>
      </w:tr>
      <w:tr w:rsidR="00B86AAE">
        <w:tc>
          <w:tcPr>
            <w:tcW w:w="7370" w:type="dxa"/>
          </w:tcPr>
          <w:p w:rsidR="00B86AAE" w:rsidRDefault="00B86AAE">
            <w:pPr>
              <w:pStyle w:val="ConsPlusNormal"/>
              <w:jc w:val="both"/>
            </w:pPr>
            <w:r>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Pr>
          <w:p w:rsidR="00B86AAE" w:rsidRDefault="00B86AAE">
            <w:pPr>
              <w:pStyle w:val="ConsPlusNormal"/>
            </w:pPr>
            <w:r>
              <w:t>соответствует/не соответствует</w:t>
            </w:r>
          </w:p>
        </w:tc>
      </w:tr>
      <w:tr w:rsidR="00B86AAE">
        <w:tc>
          <w:tcPr>
            <w:tcW w:w="7370" w:type="dxa"/>
          </w:tcPr>
          <w:p w:rsidR="00B86AAE" w:rsidRDefault="00B86AAE">
            <w:pPr>
              <w:pStyle w:val="ConsPlusNormal"/>
              <w:jc w:val="both"/>
            </w:pPr>
            <w:r>
              <w:t>информации о минимальном количестве баллов для каждого вступительного испытания по каждому конкурсу.</w:t>
            </w:r>
          </w:p>
        </w:tc>
        <w:tc>
          <w:tcPr>
            <w:tcW w:w="1701" w:type="dxa"/>
          </w:tcPr>
          <w:p w:rsidR="00B86AAE" w:rsidRDefault="00B86AAE">
            <w:pPr>
              <w:pStyle w:val="ConsPlusNormal"/>
            </w:pPr>
            <w:r>
              <w:t>соответствует/не соответствует</w:t>
            </w:r>
          </w:p>
        </w:tc>
      </w:tr>
      <w:tr w:rsidR="00B86AAE">
        <w:tc>
          <w:tcPr>
            <w:tcW w:w="7370" w:type="dxa"/>
          </w:tcPr>
          <w:p w:rsidR="00B86AAE" w:rsidRDefault="00B86AAE">
            <w:pPr>
              <w:pStyle w:val="ConsPlusNormal"/>
              <w:jc w:val="both"/>
            </w:pPr>
            <w:r>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сведений о контрольных цифрах приема граждан на обучение;</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t>сведений о количестве мест для приема граждан на обучение за счет средств федерального бюджета;</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t>сведений о квотах целевого приема (при наличии);</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t>сведений о количестве мест для приема по договорам об образовании за счет средств физических и (или) юридических лиц;</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t>сведений о квоте приема лиц, имеющих особое право.</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lastRenderedPageBreak/>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сведений о результатах вступительных испытаний в образовательную организацию;</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t>сведений об особых правах, предоставленных поступающим при приеме;</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t>сведений о зачислении лиц, успешно прошедших вступительные испытания.</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Pr>
          <w:p w:rsidR="00B86AAE" w:rsidRDefault="00B86AAE">
            <w:pPr>
              <w:pStyle w:val="ConsPlusNormal"/>
            </w:pPr>
            <w:r>
              <w:t>соответствуют/не соответствуют</w:t>
            </w:r>
          </w:p>
        </w:tc>
      </w:tr>
      <w:tr w:rsidR="00B86AAE">
        <w:tc>
          <w:tcPr>
            <w:tcW w:w="7370" w:type="dxa"/>
          </w:tcPr>
          <w:p w:rsidR="00B86AAE" w:rsidRDefault="00B86AAE">
            <w:pPr>
              <w:pStyle w:val="ConsPlusNormal"/>
              <w:jc w:val="both"/>
            </w:pPr>
            <w: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образовательные организации высшего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10.4. Развитие региональных систем оценки качества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10.4.1. Удельный вес числа организаций, имеющих веб-сайт в сети "Интернет", в общем числе организаций:</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дошкольные образовательные организации;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образовательные организации высшего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организации дополнительного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дошкольные образовательные организации;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образовательные организации высшего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организации дополнительного образования;</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организации, осуществляющие образовательную деятельность по дополнительным профессиональным программам.</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center"/>
              <w:outlineLvl w:val="2"/>
            </w:pPr>
            <w:r>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11.1. Социально-демографические характеристики и социальная интеграция</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образовательные программы среднего профессионального образования - программы подготовки квалифицированных рабочих, служащих;</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образовательные программы среднего профессионального образования - программы подготовки специалистов среднего звена;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pPr>
            <w:r>
              <w:t>образовательные программы высшего образования - программы бакалавриата;</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pPr>
            <w:r>
              <w:t xml:space="preserve">образовательные программы высшего образования - программы </w:t>
            </w:r>
            <w:r>
              <w:lastRenderedPageBreak/>
              <w:t>специалитета;</w:t>
            </w:r>
          </w:p>
        </w:tc>
        <w:tc>
          <w:tcPr>
            <w:tcW w:w="1701" w:type="dxa"/>
          </w:tcPr>
          <w:p w:rsidR="00B86AAE" w:rsidRDefault="00B86AAE">
            <w:pPr>
              <w:pStyle w:val="ConsPlusNormal"/>
            </w:pPr>
            <w:r>
              <w:lastRenderedPageBreak/>
              <w:t>процент</w:t>
            </w:r>
          </w:p>
        </w:tc>
      </w:tr>
      <w:tr w:rsidR="00B86AAE">
        <w:tc>
          <w:tcPr>
            <w:tcW w:w="7370" w:type="dxa"/>
          </w:tcPr>
          <w:p w:rsidR="00B86AAE" w:rsidRDefault="00B86AAE">
            <w:pPr>
              <w:pStyle w:val="ConsPlusNormal"/>
            </w:pPr>
            <w:r>
              <w:lastRenderedPageBreak/>
              <w:t>образовательные программы высшего образования - программы магистратуры;</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pPr>
            <w:r>
              <w:t>образовательные программы высшего образования - программы подготовки кадров высшей квалификации.</w:t>
            </w:r>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11.2. Ценностные ориентации молодежи и ее участие в общественных достижениях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общественные объединения, включенные в реестр детских и молодежных объединений, пользующихся государственной поддержкой;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политические молодежные общественные объединения.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11.3. Образование и занятость молодежи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11.4.1. Удельный вес численности молодых людей в возрасте 14 - 30 лет в общей численности населения в возрасте 14 - 30 лет, участвующих:</w:t>
            </w:r>
          </w:p>
        </w:tc>
        <w:tc>
          <w:tcPr>
            <w:tcW w:w="1701" w:type="dxa"/>
          </w:tcPr>
          <w:p w:rsidR="00B86AAE" w:rsidRDefault="00B86AAE">
            <w:pPr>
              <w:pStyle w:val="ConsPlusNormal"/>
            </w:pPr>
          </w:p>
        </w:tc>
      </w:tr>
      <w:tr w:rsidR="00B86AAE">
        <w:tc>
          <w:tcPr>
            <w:tcW w:w="7370" w:type="dxa"/>
          </w:tcPr>
          <w:p w:rsidR="00B86AAE" w:rsidRDefault="00B86AAE">
            <w:pPr>
              <w:pStyle w:val="ConsPlusNormal"/>
              <w:jc w:val="both"/>
            </w:pPr>
            <w:r>
              <w:t xml:space="preserve">в инновационной деятельности и научно-техническом творчестве;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 работе в средствах массовой информации (молодежные медиа);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 содействии подготовке и переподготовке специалистов в сфере государственной молодежной политики;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 международном и межрегиональном молодежном сотрудничестве;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 занятиях творческой деятельностью;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 профориентации и карьерных устремлениях;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 поддержке и взаимодействии с общественными организациями и движениями;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 формировании семейных ценностей;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 патриотическом воспитании;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lastRenderedPageBreak/>
              <w:t xml:space="preserve">в формировании российской идентичности, единства российской нации, содействии межкультурному и межконфессиональному диалогу;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 волонтерской деятельности;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 спортивных занятиях, популяризации культуры безопасности в молодежной среде; </w:t>
            </w:r>
            <w:hyperlink w:anchor="P1629" w:history="1">
              <w:r>
                <w:rPr>
                  <w:color w:val="0000FF"/>
                </w:rPr>
                <w:t>&lt;*&gt;</w:t>
              </w:r>
            </w:hyperlink>
          </w:p>
        </w:tc>
        <w:tc>
          <w:tcPr>
            <w:tcW w:w="1701" w:type="dxa"/>
          </w:tcPr>
          <w:p w:rsidR="00B86AAE" w:rsidRDefault="00B86AAE">
            <w:pPr>
              <w:pStyle w:val="ConsPlusNormal"/>
            </w:pPr>
            <w:r>
              <w:t>процент</w:t>
            </w:r>
          </w:p>
        </w:tc>
      </w:tr>
      <w:tr w:rsidR="00B86AAE">
        <w:tc>
          <w:tcPr>
            <w:tcW w:w="7370" w:type="dxa"/>
          </w:tcPr>
          <w:p w:rsidR="00B86AAE" w:rsidRDefault="00B86AAE">
            <w:pPr>
              <w:pStyle w:val="ConsPlusNormal"/>
              <w:jc w:val="both"/>
            </w:pPr>
            <w:r>
              <w:t xml:space="preserve">в развитии молодежного самоуправления. </w:t>
            </w:r>
            <w:hyperlink w:anchor="P1629" w:history="1">
              <w:r>
                <w:rPr>
                  <w:color w:val="0000FF"/>
                </w:rPr>
                <w:t>&lt;*&gt;</w:t>
              </w:r>
            </w:hyperlink>
          </w:p>
        </w:tc>
        <w:tc>
          <w:tcPr>
            <w:tcW w:w="1701" w:type="dxa"/>
          </w:tcPr>
          <w:p w:rsidR="00B86AAE" w:rsidRDefault="00B86AAE">
            <w:pPr>
              <w:pStyle w:val="ConsPlusNormal"/>
            </w:pPr>
            <w:r>
              <w:t>процент</w:t>
            </w:r>
          </w:p>
        </w:tc>
      </w:tr>
    </w:tbl>
    <w:p w:rsidR="00B86AAE" w:rsidRDefault="00B86AAE">
      <w:pPr>
        <w:pStyle w:val="ConsPlusNormal"/>
        <w:jc w:val="both"/>
      </w:pPr>
    </w:p>
    <w:p w:rsidR="00B86AAE" w:rsidRDefault="00B86AAE">
      <w:pPr>
        <w:pStyle w:val="ConsPlusNormal"/>
        <w:ind w:firstLine="540"/>
        <w:jc w:val="both"/>
      </w:pPr>
      <w:r>
        <w:t>--------------------------------</w:t>
      </w:r>
    </w:p>
    <w:p w:rsidR="00B86AAE" w:rsidRDefault="00B86AAE">
      <w:pPr>
        <w:pStyle w:val="ConsPlusNormal"/>
        <w:ind w:firstLine="540"/>
        <w:jc w:val="both"/>
      </w:pPr>
      <w:bookmarkStart w:id="2" w:name="P1629"/>
      <w:bookmarkEnd w:id="2"/>
      <w:r>
        <w:t>&lt;*&gt; - сбор данных осуществляется в целом по Российской Федерации без детализации по субъектам Российской Федерации;</w:t>
      </w:r>
    </w:p>
    <w:p w:rsidR="00B86AAE" w:rsidRDefault="00B86AAE">
      <w:pPr>
        <w:pStyle w:val="ConsPlusNormal"/>
        <w:ind w:firstLine="540"/>
        <w:jc w:val="both"/>
      </w:pPr>
      <w:bookmarkStart w:id="3" w:name="P1630"/>
      <w:bookmarkEnd w:id="3"/>
      <w:r>
        <w:t>&lt;**&gt; - сбор данных начинается с 2017 года;</w:t>
      </w:r>
    </w:p>
    <w:p w:rsidR="00B86AAE" w:rsidRDefault="00B86AAE">
      <w:pPr>
        <w:pStyle w:val="ConsPlusNormal"/>
        <w:ind w:firstLine="540"/>
        <w:jc w:val="both"/>
      </w:pPr>
      <w:bookmarkStart w:id="4" w:name="P1631"/>
      <w:bookmarkEnd w:id="4"/>
      <w:r>
        <w:t>&lt;***&gt; - сбор данных начинается с 2018 года;</w:t>
      </w:r>
    </w:p>
    <w:p w:rsidR="00B86AAE" w:rsidRDefault="00B86AAE">
      <w:pPr>
        <w:pStyle w:val="ConsPlusNormal"/>
        <w:ind w:firstLine="540"/>
        <w:jc w:val="both"/>
      </w:pPr>
      <w:bookmarkStart w:id="5" w:name="P1632"/>
      <w:bookmarkEnd w:id="5"/>
      <w:r>
        <w:t xml:space="preserve">&lt;****&gt; - по разделу также осуществляется сбор данных в соответствии с </w:t>
      </w:r>
      <w:hyperlink r:id="rId12" w:history="1">
        <w:r>
          <w:rPr>
            <w:color w:val="0000FF"/>
          </w:rPr>
          <w:t>показателями</w:t>
        </w:r>
      </w:hyperlink>
      <w:r>
        <w:t xml:space="preserve">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Министерства образования и науки Российской Федерации от 15 февраля 2017 г. N 136 (зарегистрирован Министерством юстиции Российской Федерации 17 марта 2017 г., регистрационный N 46009);</w:t>
      </w:r>
    </w:p>
    <w:p w:rsidR="00B86AAE" w:rsidRDefault="00B86AAE">
      <w:pPr>
        <w:pStyle w:val="ConsPlusNormal"/>
        <w:ind w:firstLine="540"/>
        <w:jc w:val="both"/>
      </w:pPr>
      <w:bookmarkStart w:id="6" w:name="P1633"/>
      <w:bookmarkEnd w:id="6"/>
      <w: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
    <w:p w:rsidR="00B86AAE" w:rsidRDefault="00B86AAE">
      <w:pPr>
        <w:pStyle w:val="ConsPlusNormal"/>
        <w:ind w:firstLine="540"/>
        <w:jc w:val="both"/>
      </w:pPr>
      <w:bookmarkStart w:id="7" w:name="P1634"/>
      <w:bookmarkEnd w:id="7"/>
      <w: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rsidR="00B86AAE" w:rsidRDefault="00B86AAE">
      <w:pPr>
        <w:pStyle w:val="ConsPlusNormal"/>
        <w:jc w:val="both"/>
      </w:pPr>
    </w:p>
    <w:p w:rsidR="00B86AAE" w:rsidRDefault="00B86AAE">
      <w:pPr>
        <w:pStyle w:val="ConsPlusNormal"/>
        <w:jc w:val="both"/>
      </w:pPr>
    </w:p>
    <w:p w:rsidR="00B86AAE" w:rsidRDefault="00B86AAE">
      <w:pPr>
        <w:pStyle w:val="ConsPlusNormal"/>
        <w:pBdr>
          <w:top w:val="single" w:sz="6" w:space="0" w:color="auto"/>
        </w:pBdr>
        <w:spacing w:before="100" w:after="100"/>
        <w:jc w:val="both"/>
        <w:rPr>
          <w:sz w:val="2"/>
          <w:szCs w:val="2"/>
        </w:rPr>
      </w:pPr>
    </w:p>
    <w:p w:rsidR="00750EDB" w:rsidRDefault="00750EDB"/>
    <w:sectPr w:rsidR="00750EDB" w:rsidSect="0064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AE"/>
    <w:rsid w:val="00750EDB"/>
    <w:rsid w:val="00B8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A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6A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A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86A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A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6A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A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86A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CDCE8A6D51869130C27FDCB4613EF1AE50381CADA98096718A9CC2Ca4w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0CDCE8A6D51869130C27FDCB4613EF19E20C80CFD898096718A9CC2Ca4w4A" TargetMode="External"/><Relationship Id="rId12" Type="http://schemas.openxmlformats.org/officeDocument/2006/relationships/hyperlink" Target="consultantplus://offline/ref=118EBB076BD7A08032E10E3A36095F54D63FE31082A44C54DE1ED1336937D4F3F4EB8A48A086F161b8w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0CDCE8A6D51869130C27FDCB4613EF1AE70484CDD798096718A9CC2C443F2992329AD1034850F5a3wAA" TargetMode="External"/><Relationship Id="rId11" Type="http://schemas.openxmlformats.org/officeDocument/2006/relationships/hyperlink" Target="consultantplus://offline/ref=EF0CDCE8A6D51869130C27FDCB4613EF19E20C81CAD798096718A9CC2Ca4w4A"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EF0CDCE8A6D51869130C27FDCB4613EF19E20588CBDE98096718A9CC2Ca4w4A" TargetMode="External"/><Relationship Id="rId4" Type="http://schemas.openxmlformats.org/officeDocument/2006/relationships/webSettings" Target="webSettings.xml"/><Relationship Id="rId9" Type="http://schemas.openxmlformats.org/officeDocument/2006/relationships/hyperlink" Target="consultantplus://offline/ref=EF0CDCE8A6D51869130C27FDCB4613EF1AEA0388C3D998096718A9CC2Ca4w4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16421</Words>
  <Characters>93605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Анна Борисовна</dc:creator>
  <cp:lastModifiedBy>Ким Анна Борисовна</cp:lastModifiedBy>
  <cp:revision>1</cp:revision>
  <dcterms:created xsi:type="dcterms:W3CDTF">2017-11-03T00:48:00Z</dcterms:created>
  <dcterms:modified xsi:type="dcterms:W3CDTF">2017-11-03T00:49:00Z</dcterms:modified>
</cp:coreProperties>
</file>