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BB" w:rsidRPr="00E35252" w:rsidDel="00F32023" w:rsidRDefault="005815BB" w:rsidP="005815BB">
      <w:pPr>
        <w:spacing w:after="160" w:line="259" w:lineRule="auto"/>
        <w:jc w:val="center"/>
        <w:rPr>
          <w:rFonts w:eastAsia="Calibri" w:cs="Times New Roman"/>
          <w:b/>
          <w:sz w:val="22"/>
        </w:rPr>
      </w:pPr>
      <w:bookmarkStart w:id="0" w:name="_GoBack"/>
      <w:bookmarkEnd w:id="0"/>
      <w:r w:rsidRPr="00E35252">
        <w:rPr>
          <w:rFonts w:eastAsia="Calibri" w:cs="Times New Roman"/>
          <w:b/>
          <w:sz w:val="22"/>
        </w:rPr>
        <w:t xml:space="preserve">Параметры специального антикризисного  продукта  прямого кредитования </w:t>
      </w:r>
    </w:p>
    <w:p w:rsidR="005815BB" w:rsidRPr="00E35252" w:rsidRDefault="005815BB" w:rsidP="005815BB">
      <w:pPr>
        <w:spacing w:after="160" w:line="259" w:lineRule="auto"/>
        <w:jc w:val="center"/>
        <w:rPr>
          <w:rFonts w:eastAsia="Calibri" w:cs="Times New Roman"/>
          <w:b/>
          <w:sz w:val="22"/>
        </w:rPr>
      </w:pPr>
      <w:r w:rsidRPr="00E35252">
        <w:rPr>
          <w:rFonts w:eastAsia="Calibri" w:cs="Times New Roman"/>
          <w:b/>
          <w:sz w:val="22"/>
        </w:rPr>
        <w:t xml:space="preserve"> «Поддержка и сохранение занятости работников МСП»</w:t>
      </w:r>
    </w:p>
    <w:p w:rsidR="005815BB" w:rsidRPr="00E16C25" w:rsidRDefault="005815BB" w:rsidP="005815BB">
      <w:pPr>
        <w:spacing w:after="0" w:line="240" w:lineRule="auto"/>
        <w:jc w:val="center"/>
        <w:rPr>
          <w:rFonts w:cs="Times New Roman"/>
          <w:b/>
          <w:szCs w:val="24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616"/>
      </w:tblGrid>
      <w:tr w:rsidR="005815BB" w:rsidRPr="00E16C25" w:rsidTr="00DC4C6E">
        <w:tc>
          <w:tcPr>
            <w:tcW w:w="2127" w:type="dxa"/>
          </w:tcPr>
          <w:p w:rsidR="005815BB" w:rsidRPr="00E16C25" w:rsidRDefault="005815BB" w:rsidP="00DC4C6E">
            <w:pPr>
              <w:widowControl w:val="0"/>
              <w:ind w:right="-113"/>
              <w:rPr>
                <w:rFonts w:cs="Times New Roman"/>
                <w:b/>
                <w:szCs w:val="24"/>
              </w:rPr>
            </w:pPr>
            <w:r w:rsidRPr="00E16C25">
              <w:rPr>
                <w:rFonts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616" w:type="dxa"/>
          </w:tcPr>
          <w:p w:rsidR="005815BB" w:rsidRPr="00E16C25" w:rsidDel="00DE3DFA" w:rsidRDefault="005815BB" w:rsidP="00DC4C6E">
            <w:pPr>
              <w:widowControl w:val="0"/>
              <w:ind w:right="-57"/>
              <w:jc w:val="center"/>
              <w:rPr>
                <w:rFonts w:cs="Times New Roman"/>
                <w:b/>
                <w:szCs w:val="24"/>
              </w:rPr>
            </w:pPr>
            <w:r w:rsidRPr="00E16C25">
              <w:rPr>
                <w:rFonts w:cs="Times New Roman"/>
                <w:b/>
                <w:szCs w:val="24"/>
              </w:rPr>
              <w:t>Условия продукта</w:t>
            </w:r>
          </w:p>
          <w:p w:rsidR="005815BB" w:rsidRPr="00E16C25" w:rsidRDefault="005815BB" w:rsidP="00DC4C6E">
            <w:pPr>
              <w:widowControl w:val="0"/>
              <w:ind w:right="-57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815BB" w:rsidRPr="00E16C25" w:rsidTr="00DC4C6E">
        <w:tc>
          <w:tcPr>
            <w:tcW w:w="2127" w:type="dxa"/>
          </w:tcPr>
          <w:p w:rsidR="005815BB" w:rsidRPr="00E16C25" w:rsidRDefault="005815BB" w:rsidP="00DC4C6E">
            <w:pPr>
              <w:rPr>
                <w:rFonts w:cs="Times New Roman"/>
                <w:i/>
                <w:szCs w:val="24"/>
              </w:rPr>
            </w:pPr>
            <w:r w:rsidRPr="00E16C25">
              <w:rPr>
                <w:rFonts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12616" w:type="dxa"/>
          </w:tcPr>
          <w:p w:rsidR="005815BB" w:rsidRPr="00E35252" w:rsidRDefault="005815BB" w:rsidP="00DC4C6E">
            <w:pPr>
              <w:spacing w:after="160" w:line="259" w:lineRule="auto"/>
              <w:jc w:val="both"/>
              <w:rPr>
                <w:rFonts w:eastAsia="Calibri" w:cs="Times New Roman"/>
                <w:sz w:val="22"/>
              </w:rPr>
            </w:pPr>
            <w:r w:rsidRPr="00E35252">
              <w:rPr>
                <w:rFonts w:eastAsia="Calibri" w:cs="Times New Roman"/>
                <w:sz w:val="22"/>
              </w:rPr>
              <w:t>Юридические лица и индивидуальные предприниматели:</w:t>
            </w:r>
          </w:p>
          <w:p w:rsidR="005815BB" w:rsidRDefault="005815BB" w:rsidP="00DC4C6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eastAsia="Calibri" w:cs="Times New Roman"/>
                <w:sz w:val="22"/>
              </w:rPr>
            </w:pPr>
            <w:r w:rsidRPr="00E35252">
              <w:rPr>
                <w:rFonts w:eastAsia="Calibri" w:cs="Times New Roman"/>
                <w:sz w:val="22"/>
              </w:rPr>
              <w:t>включенные в единый реестр субъектов малого и среднего предпринимательства и соответствующие требованиям Федерального закона от 24.07.2007 года № 209-ФЗ «О развитии малого и среднего предпринимательства в Российской Федерации»</w:t>
            </w:r>
            <w:r w:rsidRPr="00E35252">
              <w:rPr>
                <w:rFonts w:eastAsia="Calibri"/>
              </w:rPr>
              <w:t xml:space="preserve"> </w:t>
            </w:r>
            <w:r w:rsidRPr="00E35252">
              <w:rPr>
                <w:rFonts w:eastAsia="Calibri" w:cs="Times New Roman"/>
                <w:sz w:val="22"/>
              </w:rPr>
              <w:t>и относящиеся к категориям «малое предприятие» или «микро-предприятие»;</w:t>
            </w:r>
          </w:p>
          <w:p w:rsidR="005815BB" w:rsidRPr="00E16C25" w:rsidRDefault="005815BB" w:rsidP="00DC4C6E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both"/>
              <w:rPr>
                <w:rFonts w:eastAsia="Times New Roman" w:cs="Times New Roman"/>
                <w:szCs w:val="24"/>
              </w:rPr>
            </w:pPr>
            <w:r w:rsidRPr="00E35252">
              <w:rPr>
                <w:rFonts w:eastAsia="Calibri" w:cs="Times New Roman"/>
                <w:sz w:val="22"/>
              </w:rPr>
              <w:t>в выписках ЕГРЮЛ/ЕГРИП отсутствует основной или дополнительный вид деятельности, связанный с добычей и/или реализацией полезных ископаемых (за исключением общераспространенных).</w:t>
            </w:r>
          </w:p>
        </w:tc>
      </w:tr>
      <w:tr w:rsidR="005815BB" w:rsidRPr="00E16C25" w:rsidTr="00DC4C6E">
        <w:trPr>
          <w:trHeight w:val="918"/>
        </w:trPr>
        <w:tc>
          <w:tcPr>
            <w:tcW w:w="2127" w:type="dxa"/>
          </w:tcPr>
          <w:p w:rsidR="005815BB" w:rsidRPr="00E16C25" w:rsidRDefault="005815BB" w:rsidP="00DC4C6E">
            <w:pPr>
              <w:rPr>
                <w:rFonts w:cs="Times New Roman"/>
                <w:i/>
                <w:szCs w:val="24"/>
              </w:rPr>
            </w:pPr>
            <w:r w:rsidRPr="00E16C25">
              <w:rPr>
                <w:rFonts w:cs="Times New Roman"/>
                <w:i/>
                <w:szCs w:val="24"/>
              </w:rPr>
              <w:t>Требования к Заемщику</w:t>
            </w:r>
          </w:p>
          <w:p w:rsidR="005815BB" w:rsidRPr="00E16C25" w:rsidRDefault="005815BB" w:rsidP="00DC4C6E">
            <w:pPr>
              <w:rPr>
                <w:rFonts w:cs="Times New Roman"/>
                <w:i/>
                <w:szCs w:val="24"/>
              </w:rPr>
            </w:pPr>
          </w:p>
          <w:p w:rsidR="005815BB" w:rsidRPr="00E16C25" w:rsidRDefault="005815BB" w:rsidP="00DC4C6E">
            <w:pPr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2616" w:type="dxa"/>
          </w:tcPr>
          <w:p w:rsidR="005815BB" w:rsidRPr="00E16C25" w:rsidRDefault="005815BB" w:rsidP="00DC4C6E">
            <w:pPr>
              <w:spacing w:after="160" w:line="259" w:lineRule="auto"/>
              <w:contextualSpacing/>
              <w:jc w:val="both"/>
            </w:pPr>
            <w:r w:rsidRPr="00E35252">
              <w:rPr>
                <w:rFonts w:eastAsia="Calibri" w:cs="Times New Roman"/>
                <w:sz w:val="22"/>
              </w:rPr>
              <w:t xml:space="preserve">Заемщик осуществляет деятельность не менее 1 года в одной или нескольких отраслях или видах деятельности в соответствии с перечнем отраслей российской экономики, в наибольшей степени пострадавших, в том числе в результате распространения новой </w:t>
            </w:r>
            <w:proofErr w:type="spellStart"/>
            <w:r w:rsidRPr="00E35252">
              <w:rPr>
                <w:rFonts w:eastAsia="Calibri" w:cs="Times New Roman"/>
                <w:sz w:val="22"/>
              </w:rPr>
              <w:t>коронавирусной</w:t>
            </w:r>
            <w:proofErr w:type="spellEnd"/>
            <w:r w:rsidRPr="00E35252">
              <w:rPr>
                <w:rFonts w:eastAsia="Calibri" w:cs="Times New Roman"/>
                <w:sz w:val="22"/>
              </w:rPr>
              <w:t xml:space="preserve"> инфекции, определенных Правительством Российской Федерации.</w:t>
            </w:r>
          </w:p>
        </w:tc>
      </w:tr>
      <w:tr w:rsidR="005815BB" w:rsidRPr="00E16C25" w:rsidTr="00DC4C6E">
        <w:trPr>
          <w:trHeight w:val="523"/>
        </w:trPr>
        <w:tc>
          <w:tcPr>
            <w:tcW w:w="2127" w:type="dxa"/>
          </w:tcPr>
          <w:p w:rsidR="005815BB" w:rsidRPr="00E16C25" w:rsidRDefault="005815BB" w:rsidP="00DC4C6E">
            <w:pPr>
              <w:rPr>
                <w:rFonts w:cs="Times New Roman"/>
                <w:bCs/>
                <w:i/>
                <w:iCs/>
                <w:szCs w:val="24"/>
              </w:rPr>
            </w:pPr>
            <w:r w:rsidRPr="00E16C25">
              <w:rPr>
                <w:rFonts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2616" w:type="dxa"/>
          </w:tcPr>
          <w:p w:rsidR="005815BB" w:rsidRPr="00E16C25" w:rsidRDefault="005815BB" w:rsidP="00DC4C6E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4"/>
              </w:rPr>
            </w:pPr>
            <w:r w:rsidRPr="00E35252">
              <w:rPr>
                <w:rFonts w:eastAsia="Calibri" w:cs="Times New Roman"/>
                <w:sz w:val="22"/>
              </w:rPr>
              <w:t>На неотложные нужды для поддержки и сохранения занятости</w:t>
            </w:r>
          </w:p>
        </w:tc>
      </w:tr>
      <w:tr w:rsidR="005815BB" w:rsidRPr="00E16C25" w:rsidTr="00DC4C6E">
        <w:tc>
          <w:tcPr>
            <w:tcW w:w="2127" w:type="dxa"/>
          </w:tcPr>
          <w:p w:rsidR="005815BB" w:rsidRPr="00E16C25" w:rsidRDefault="005815BB" w:rsidP="00DC4C6E">
            <w:pPr>
              <w:rPr>
                <w:rFonts w:cs="Times New Roman"/>
                <w:i/>
                <w:szCs w:val="24"/>
              </w:rPr>
            </w:pPr>
            <w:r w:rsidRPr="00E16C25">
              <w:rPr>
                <w:rFonts w:cs="Times New Roman"/>
                <w:i/>
                <w:szCs w:val="24"/>
              </w:rPr>
              <w:t>Источник возвратности кредита</w:t>
            </w:r>
          </w:p>
        </w:tc>
        <w:tc>
          <w:tcPr>
            <w:tcW w:w="12616" w:type="dxa"/>
          </w:tcPr>
          <w:p w:rsidR="005815BB" w:rsidRPr="00E16C25" w:rsidRDefault="005815BB" w:rsidP="00DC4C6E">
            <w:pPr>
              <w:tabs>
                <w:tab w:val="left" w:pos="1039"/>
              </w:tabs>
              <w:jc w:val="both"/>
              <w:rPr>
                <w:rFonts w:cs="Times New Roman"/>
                <w:kern w:val="24"/>
                <w:szCs w:val="24"/>
              </w:rPr>
            </w:pPr>
            <w:r w:rsidRPr="00E35252">
              <w:rPr>
                <w:rFonts w:eastAsia="Calibri" w:cs="Times New Roman"/>
                <w:sz w:val="22"/>
              </w:rPr>
              <w:t>Доходы, формируемые от деятельности Заемщика</w:t>
            </w:r>
          </w:p>
        </w:tc>
      </w:tr>
      <w:tr w:rsidR="005815BB" w:rsidRPr="00E16C25" w:rsidTr="00DC4C6E">
        <w:tc>
          <w:tcPr>
            <w:tcW w:w="2127" w:type="dxa"/>
          </w:tcPr>
          <w:p w:rsidR="005815BB" w:rsidRPr="00E16C25" w:rsidRDefault="005815BB" w:rsidP="00DC4C6E">
            <w:pPr>
              <w:rPr>
                <w:rFonts w:cs="Times New Roman"/>
                <w:i/>
                <w:szCs w:val="24"/>
              </w:rPr>
            </w:pPr>
            <w:r w:rsidRPr="00E16C25">
              <w:rPr>
                <w:rFonts w:cs="Times New Roman"/>
                <w:i/>
                <w:szCs w:val="24"/>
              </w:rPr>
              <w:lastRenderedPageBreak/>
              <w:t>Форма кредита</w:t>
            </w:r>
          </w:p>
        </w:tc>
        <w:tc>
          <w:tcPr>
            <w:tcW w:w="12616" w:type="dxa"/>
          </w:tcPr>
          <w:p w:rsidR="005815BB" w:rsidRPr="00E16C25" w:rsidRDefault="005815BB" w:rsidP="00DC4C6E">
            <w:pPr>
              <w:jc w:val="both"/>
              <w:rPr>
                <w:rFonts w:cs="Times New Roman"/>
                <w:bCs/>
                <w:szCs w:val="24"/>
              </w:rPr>
            </w:pPr>
            <w:proofErr w:type="spellStart"/>
            <w:r w:rsidRPr="00E35252">
              <w:rPr>
                <w:rFonts w:eastAsia="Calibri" w:cs="Times New Roman"/>
                <w:sz w:val="22"/>
              </w:rPr>
              <w:t>Невозобновляемая</w:t>
            </w:r>
            <w:proofErr w:type="spellEnd"/>
            <w:r w:rsidRPr="00E35252">
              <w:rPr>
                <w:rFonts w:eastAsia="Calibri" w:cs="Times New Roman"/>
                <w:sz w:val="22"/>
              </w:rPr>
              <w:t xml:space="preserve"> </w:t>
            </w:r>
            <w:r>
              <w:rPr>
                <w:rFonts w:eastAsia="Calibri" w:cs="Times New Roman"/>
                <w:sz w:val="22"/>
              </w:rPr>
              <w:t>к</w:t>
            </w:r>
            <w:r w:rsidRPr="00E35252">
              <w:rPr>
                <w:rFonts w:eastAsia="Calibri" w:cs="Times New Roman"/>
                <w:sz w:val="22"/>
              </w:rPr>
              <w:t>редитная линия</w:t>
            </w:r>
          </w:p>
        </w:tc>
      </w:tr>
      <w:tr w:rsidR="005815BB" w:rsidRPr="00E16C25" w:rsidTr="00DC4C6E">
        <w:trPr>
          <w:trHeight w:val="693"/>
        </w:trPr>
        <w:tc>
          <w:tcPr>
            <w:tcW w:w="2127" w:type="dxa"/>
          </w:tcPr>
          <w:p w:rsidR="005815BB" w:rsidRPr="00E16C25" w:rsidRDefault="005815BB" w:rsidP="00DC4C6E">
            <w:pPr>
              <w:rPr>
                <w:rFonts w:cs="Times New Roman"/>
                <w:i/>
                <w:szCs w:val="24"/>
              </w:rPr>
            </w:pPr>
            <w:r w:rsidRPr="00E16C25">
              <w:rPr>
                <w:rFonts w:cs="Times New Roman"/>
                <w:i/>
                <w:szCs w:val="24"/>
              </w:rPr>
              <w:t xml:space="preserve">Сумма кредита   </w:t>
            </w:r>
          </w:p>
        </w:tc>
        <w:tc>
          <w:tcPr>
            <w:tcW w:w="12616" w:type="dxa"/>
          </w:tcPr>
          <w:p w:rsidR="005815BB" w:rsidRPr="00E35252" w:rsidRDefault="005815BB" w:rsidP="00DC4C6E">
            <w:pPr>
              <w:spacing w:after="160" w:line="259" w:lineRule="auto"/>
              <w:jc w:val="both"/>
              <w:rPr>
                <w:rFonts w:eastAsia="Calibri" w:cs="Times New Roman"/>
                <w:sz w:val="22"/>
              </w:rPr>
            </w:pPr>
            <w:r w:rsidRPr="00E35252">
              <w:rPr>
                <w:rFonts w:eastAsia="Calibri" w:cs="Times New Roman"/>
                <w:sz w:val="22"/>
              </w:rPr>
              <w:t>Рассчитывается по формуле:</w:t>
            </w:r>
          </w:p>
          <w:p w:rsidR="005815BB" w:rsidRPr="00E35252" w:rsidRDefault="005815BB" w:rsidP="00DC4C6E">
            <w:pPr>
              <w:spacing w:after="160" w:line="259" w:lineRule="auto"/>
              <w:jc w:val="both"/>
              <w:rPr>
                <w:rFonts w:eastAsia="Calibri" w:cs="Times New Roman"/>
                <w:sz w:val="22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2"/>
                    <w:lang w:val="en-US"/>
                  </w:rPr>
                  <m:t>Сумма кредита=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2"/>
                            <w:lang w:val="en-US"/>
                          </w:rPr>
                          <m:t>МРОТ*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/>
                              </w:rPr>
                              <m:t>k+r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="Times New Roman"/>
                        <w:sz w:val="22"/>
                        <w:lang w:val="en-US"/>
                      </w:rPr>
                      <m:t>*N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2"/>
                    <w:lang w:val="en-US"/>
                  </w:rPr>
                  <m:t>*l</m:t>
                </m:r>
              </m:oMath>
            </m:oMathPara>
          </w:p>
          <w:p w:rsidR="005815BB" w:rsidRPr="00E35252" w:rsidRDefault="005815BB" w:rsidP="00DC4C6E">
            <w:pPr>
              <w:spacing w:after="160" w:line="259" w:lineRule="auto"/>
              <w:jc w:val="both"/>
              <w:rPr>
                <w:rFonts w:eastAsia="Calibri" w:cs="Times New Roman"/>
                <w:sz w:val="22"/>
              </w:rPr>
            </w:pPr>
            <w:r w:rsidRPr="00E35252">
              <w:rPr>
                <w:rFonts w:eastAsia="Calibri" w:cs="Times New Roman"/>
                <w:sz w:val="22"/>
              </w:rPr>
              <w:t>где:</w:t>
            </w:r>
          </w:p>
          <w:p w:rsidR="005815BB" w:rsidRPr="00E35252" w:rsidRDefault="005815BB" w:rsidP="00DC4C6E">
            <w:pPr>
              <w:spacing w:after="160" w:line="259" w:lineRule="auto"/>
              <w:jc w:val="both"/>
              <w:rPr>
                <w:rFonts w:eastAsia="Times New Roman" w:cs="Times New Roman"/>
                <w:sz w:val="22"/>
              </w:rPr>
            </w:pPr>
            <w:r w:rsidRPr="00E35252">
              <w:rPr>
                <w:rFonts w:eastAsia="Times New Roman" w:cs="Times New Roman"/>
                <w:sz w:val="22"/>
              </w:rPr>
              <w:t>k – районный коэффициент в субъекте Российской Федерации с учетом процентных надбавок к заработной плате</w:t>
            </w:r>
          </w:p>
          <w:p w:rsidR="005815BB" w:rsidRPr="00E35252" w:rsidRDefault="005815BB" w:rsidP="00DC4C6E">
            <w:pPr>
              <w:spacing w:after="160" w:line="259" w:lineRule="auto"/>
              <w:jc w:val="both"/>
              <w:rPr>
                <w:rFonts w:eastAsia="Times New Roman" w:cs="Times New Roman"/>
                <w:sz w:val="22"/>
              </w:rPr>
            </w:pPr>
            <w:r w:rsidRPr="00E35252">
              <w:rPr>
                <w:rFonts w:eastAsia="Times New Roman" w:cs="Times New Roman"/>
                <w:sz w:val="22"/>
              </w:rPr>
              <w:t>r – ставка по взносам в фонды</w:t>
            </w:r>
          </w:p>
          <w:p w:rsidR="005815BB" w:rsidRPr="00E35252" w:rsidRDefault="005815BB" w:rsidP="00DC4C6E">
            <w:pPr>
              <w:spacing w:after="160" w:line="259" w:lineRule="auto"/>
              <w:jc w:val="both"/>
              <w:rPr>
                <w:rFonts w:eastAsia="Times New Roman" w:cs="Times New Roman"/>
                <w:sz w:val="22"/>
              </w:rPr>
            </w:pPr>
            <m:oMath>
              <m:r>
                <w:rPr>
                  <w:rFonts w:ascii="Cambria Math" w:eastAsia="Times New Roman" w:hAnsi="Cambria Math" w:cs="Times New Roman"/>
                  <w:sz w:val="22"/>
                </w:rPr>
                <m:t>N</m:t>
              </m:r>
            </m:oMath>
            <w:r w:rsidRPr="00E35252">
              <w:rPr>
                <w:rFonts w:eastAsia="Times New Roman" w:cs="Times New Roman"/>
                <w:sz w:val="22"/>
              </w:rPr>
              <w:t xml:space="preserve"> – число работников на дату подачи заявки на кредит</w:t>
            </w:r>
          </w:p>
          <w:p w:rsidR="005815BB" w:rsidRPr="00E35252" w:rsidRDefault="005815BB" w:rsidP="00DC4C6E">
            <w:pPr>
              <w:spacing w:after="160" w:line="259" w:lineRule="auto"/>
              <w:jc w:val="both"/>
              <w:rPr>
                <w:rFonts w:eastAsia="Times New Roman" w:cs="Times New Roman"/>
                <w:sz w:val="22"/>
              </w:rPr>
            </w:pPr>
            <w:r w:rsidRPr="00E35252">
              <w:rPr>
                <w:rFonts w:eastAsia="Times New Roman" w:cs="Times New Roman"/>
                <w:sz w:val="22"/>
                <w:lang w:val="en-US"/>
              </w:rPr>
              <w:t>l</w:t>
            </w:r>
            <w:r w:rsidRPr="00E35252">
              <w:rPr>
                <w:rFonts w:eastAsia="Times New Roman" w:cs="Times New Roman"/>
                <w:sz w:val="22"/>
              </w:rPr>
              <w:t>– срок в месяцах в течение которого осуществляется финансирование выплаты зарплаты но не более 6 месяцев</w:t>
            </w:r>
          </w:p>
          <w:p w:rsidR="005815BB" w:rsidRDefault="005815BB" w:rsidP="00DC4C6E">
            <w:pPr>
              <w:spacing w:after="160" w:line="259" w:lineRule="auto"/>
              <w:jc w:val="both"/>
              <w:rPr>
                <w:rFonts w:eastAsia="Times New Roman" w:cs="Times New Roman"/>
                <w:sz w:val="22"/>
              </w:rPr>
            </w:pPr>
            <w:r w:rsidRPr="00E35252">
              <w:rPr>
                <w:rFonts w:eastAsia="Times New Roman" w:cs="Times New Roman"/>
                <w:sz w:val="22"/>
              </w:rPr>
              <w:t>МРОТ – минимальный месячный размер оплаты труда в субъекте РФ, где зарегистрирован Заемщик</w:t>
            </w:r>
          </w:p>
          <w:p w:rsidR="005815BB" w:rsidRPr="00E16C25" w:rsidRDefault="005815BB" w:rsidP="00DC4C6E">
            <w:pPr>
              <w:jc w:val="both"/>
              <w:rPr>
                <w:rFonts w:cs="Times New Roman"/>
                <w:szCs w:val="24"/>
              </w:rPr>
            </w:pPr>
            <w:r w:rsidRPr="00E35252">
              <w:rPr>
                <w:rFonts w:eastAsia="Times New Roman" w:cs="Times New Roman"/>
                <w:sz w:val="22"/>
              </w:rPr>
              <w:t>но не более 10 млн. руб. на одного Заемщика</w:t>
            </w:r>
          </w:p>
        </w:tc>
      </w:tr>
      <w:tr w:rsidR="005815BB" w:rsidRPr="00E16C25" w:rsidTr="00DC4C6E">
        <w:trPr>
          <w:trHeight w:val="274"/>
        </w:trPr>
        <w:tc>
          <w:tcPr>
            <w:tcW w:w="2127" w:type="dxa"/>
            <w:vAlign w:val="center"/>
          </w:tcPr>
          <w:p w:rsidR="005815BB" w:rsidRPr="00E16C25" w:rsidRDefault="005815BB" w:rsidP="00DC4C6E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Условия выдачи кредита </w:t>
            </w:r>
          </w:p>
        </w:tc>
        <w:tc>
          <w:tcPr>
            <w:tcW w:w="12616" w:type="dxa"/>
          </w:tcPr>
          <w:p w:rsidR="005815BB" w:rsidRPr="00E16C25" w:rsidRDefault="005815BB" w:rsidP="00DC4C6E">
            <w:pPr>
              <w:jc w:val="both"/>
              <w:rPr>
                <w:rFonts w:cs="Times New Roman"/>
                <w:szCs w:val="24"/>
              </w:rPr>
            </w:pPr>
            <w:r w:rsidRPr="001F1F2A">
              <w:rPr>
                <w:rFonts w:eastAsia="Calibri" w:cs="Times New Roman"/>
                <w:sz w:val="22"/>
              </w:rPr>
              <w:t xml:space="preserve">Кредит выдается  траншами </w:t>
            </w:r>
            <w:r>
              <w:rPr>
                <w:rFonts w:eastAsia="Calibri" w:cs="Times New Roman"/>
                <w:sz w:val="22"/>
              </w:rPr>
              <w:t xml:space="preserve"> ежемесячно  при предоставлении  подтверждающих документов</w:t>
            </w:r>
            <w:r>
              <w:rPr>
                <w:rStyle w:val="a6"/>
                <w:rFonts w:eastAsia="Calibri" w:cs="Times New Roman"/>
                <w:sz w:val="22"/>
              </w:rPr>
              <w:footnoteReference w:id="1"/>
            </w:r>
            <w:r w:rsidRPr="001F1F2A">
              <w:rPr>
                <w:rFonts w:eastAsia="Calibri" w:cs="Times New Roman"/>
                <w:sz w:val="22"/>
              </w:rPr>
              <w:t>.</w:t>
            </w:r>
          </w:p>
        </w:tc>
      </w:tr>
      <w:tr w:rsidR="005815BB" w:rsidRPr="00E16C25" w:rsidTr="00DC4C6E">
        <w:trPr>
          <w:trHeight w:val="274"/>
        </w:trPr>
        <w:tc>
          <w:tcPr>
            <w:tcW w:w="2127" w:type="dxa"/>
          </w:tcPr>
          <w:p w:rsidR="005815BB" w:rsidRPr="00E16C25" w:rsidRDefault="005815BB" w:rsidP="00DC4C6E">
            <w:pPr>
              <w:rPr>
                <w:rFonts w:cs="Times New Roman"/>
                <w:i/>
                <w:szCs w:val="24"/>
              </w:rPr>
            </w:pPr>
            <w:r w:rsidRPr="00E16C25">
              <w:rPr>
                <w:rFonts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12616" w:type="dxa"/>
          </w:tcPr>
          <w:p w:rsidR="005815BB" w:rsidRPr="00E16C25" w:rsidRDefault="005815BB" w:rsidP="00DC4C6E">
            <w:pPr>
              <w:jc w:val="both"/>
              <w:rPr>
                <w:rFonts w:cs="Times New Roman"/>
                <w:szCs w:val="24"/>
              </w:rPr>
            </w:pPr>
            <w:r w:rsidRPr="00A83E0B">
              <w:rPr>
                <w:rFonts w:eastAsia="Calibri" w:cs="Times New Roman"/>
                <w:sz w:val="22"/>
              </w:rPr>
              <w:t>6 месяцев</w:t>
            </w:r>
            <w:r>
              <w:rPr>
                <w:rFonts w:eastAsia="Calibri" w:cs="Times New Roman"/>
                <w:sz w:val="22"/>
              </w:rPr>
              <w:t xml:space="preserve"> </w:t>
            </w:r>
          </w:p>
        </w:tc>
      </w:tr>
      <w:tr w:rsidR="005815BB" w:rsidRPr="00E16C25" w:rsidTr="00DC4C6E">
        <w:tc>
          <w:tcPr>
            <w:tcW w:w="2127" w:type="dxa"/>
            <w:tcBorders>
              <w:right w:val="single" w:sz="4" w:space="0" w:color="auto"/>
            </w:tcBorders>
          </w:tcPr>
          <w:p w:rsidR="005815BB" w:rsidRPr="00E16C25" w:rsidRDefault="005815BB" w:rsidP="00DC4C6E">
            <w:pPr>
              <w:rPr>
                <w:rFonts w:cs="Times New Roman"/>
                <w:szCs w:val="24"/>
              </w:rPr>
            </w:pPr>
            <w:r w:rsidRPr="00E16C25">
              <w:rPr>
                <w:rFonts w:cs="Times New Roman"/>
                <w:i/>
                <w:szCs w:val="24"/>
              </w:rPr>
              <w:t xml:space="preserve">Порядок погашения кредита  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15BB" w:rsidRPr="00E16C25" w:rsidRDefault="005815BB" w:rsidP="00DC4C6E">
            <w:pPr>
              <w:pStyle w:val="2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="Calibri"/>
                <w:sz w:val="22"/>
              </w:rPr>
              <w:t>П</w:t>
            </w:r>
            <w:r w:rsidRPr="00A83E0B">
              <w:rPr>
                <w:rFonts w:eastAsia="Calibri"/>
                <w:sz w:val="22"/>
              </w:rPr>
              <w:t>огашением всей суммы в конце срока</w:t>
            </w:r>
          </w:p>
        </w:tc>
      </w:tr>
      <w:tr w:rsidR="005815BB" w:rsidRPr="00E16C25" w:rsidTr="00DC4C6E">
        <w:tc>
          <w:tcPr>
            <w:tcW w:w="2127" w:type="dxa"/>
          </w:tcPr>
          <w:p w:rsidR="005815BB" w:rsidRPr="00E16C25" w:rsidRDefault="005815BB" w:rsidP="00DC4C6E">
            <w:pPr>
              <w:rPr>
                <w:rFonts w:cs="Times New Roman"/>
                <w:i/>
                <w:szCs w:val="24"/>
              </w:rPr>
            </w:pPr>
            <w:r w:rsidRPr="00E16C25">
              <w:rPr>
                <w:rFonts w:cs="Times New Roman"/>
                <w:i/>
                <w:szCs w:val="24"/>
              </w:rPr>
              <w:lastRenderedPageBreak/>
              <w:t>Размер процентной ставки по кредиту</w:t>
            </w:r>
          </w:p>
        </w:tc>
        <w:tc>
          <w:tcPr>
            <w:tcW w:w="12616" w:type="dxa"/>
          </w:tcPr>
          <w:p w:rsidR="005815BB" w:rsidRPr="00E16C25" w:rsidRDefault="005815BB" w:rsidP="00DC4C6E">
            <w:pPr>
              <w:jc w:val="both"/>
              <w:rPr>
                <w:rFonts w:cs="Times New Roman"/>
                <w:szCs w:val="24"/>
              </w:rPr>
            </w:pPr>
            <w:r w:rsidRPr="00A83E0B">
              <w:rPr>
                <w:rFonts w:eastAsia="Calibri" w:cs="Times New Roman"/>
                <w:sz w:val="22"/>
              </w:rPr>
              <w:t>0% (согласно Постановлению Правительства Российской Федерации об утверждении Правил предоставления  субсидий из федерального бюджета российским кредитным организациям на возмещение недополученных ими доходов по кредитам, выданным в 2020 году субъектам малого и среднего предпринимательства на выплату заработной платы работникам»)</w:t>
            </w:r>
          </w:p>
        </w:tc>
      </w:tr>
      <w:tr w:rsidR="005815BB" w:rsidRPr="00E16C25" w:rsidTr="00DC4C6E">
        <w:trPr>
          <w:trHeight w:val="718"/>
        </w:trPr>
        <w:tc>
          <w:tcPr>
            <w:tcW w:w="2127" w:type="dxa"/>
          </w:tcPr>
          <w:p w:rsidR="005815BB" w:rsidRPr="00E16C25" w:rsidRDefault="005815BB" w:rsidP="00DC4C6E">
            <w:pPr>
              <w:rPr>
                <w:rFonts w:cs="Times New Roman"/>
                <w:i/>
                <w:szCs w:val="24"/>
              </w:rPr>
            </w:pPr>
            <w:r w:rsidRPr="00E16C25">
              <w:rPr>
                <w:rFonts w:cs="Times New Roman"/>
                <w:i/>
                <w:szCs w:val="24"/>
              </w:rPr>
              <w:t xml:space="preserve">Обеспечение </w:t>
            </w:r>
          </w:p>
        </w:tc>
        <w:tc>
          <w:tcPr>
            <w:tcW w:w="12616" w:type="dxa"/>
          </w:tcPr>
          <w:p w:rsidR="005815BB" w:rsidRPr="00E16C25" w:rsidRDefault="005815BB" w:rsidP="00DC4C6E">
            <w:pPr>
              <w:jc w:val="both"/>
              <w:rPr>
                <w:rFonts w:cs="Times New Roman"/>
                <w:szCs w:val="24"/>
              </w:rPr>
            </w:pPr>
            <w:r w:rsidRPr="00A83E0B">
              <w:rPr>
                <w:rFonts w:eastAsia="Calibri" w:cs="Times New Roman"/>
                <w:sz w:val="22"/>
              </w:rPr>
              <w:t xml:space="preserve">Обеспечение в размере 75% от суммы основного долга по кредитному договору в виде </w:t>
            </w:r>
            <w:r>
              <w:rPr>
                <w:rFonts w:eastAsia="Calibri" w:cs="Times New Roman"/>
                <w:sz w:val="22"/>
              </w:rPr>
              <w:t xml:space="preserve">поручительства </w:t>
            </w:r>
            <w:r w:rsidRPr="00A83E0B">
              <w:rPr>
                <w:rFonts w:eastAsia="Calibri" w:cs="Times New Roman"/>
                <w:sz w:val="22"/>
              </w:rPr>
              <w:t>Государственной корпорацией развития «ВЭБ.РФ»</w:t>
            </w:r>
          </w:p>
        </w:tc>
      </w:tr>
    </w:tbl>
    <w:p w:rsidR="005815BB" w:rsidRPr="00E16C25" w:rsidRDefault="005815BB" w:rsidP="005815BB">
      <w:pPr>
        <w:rPr>
          <w:rFonts w:cs="Times New Roman"/>
          <w:szCs w:val="24"/>
        </w:rPr>
      </w:pPr>
    </w:p>
    <w:p w:rsidR="005815BB" w:rsidRPr="00E16C25" w:rsidRDefault="005815BB" w:rsidP="005815BB">
      <w:pPr>
        <w:rPr>
          <w:rFonts w:cs="Times New Roman"/>
          <w:szCs w:val="24"/>
        </w:rPr>
      </w:pPr>
    </w:p>
    <w:p w:rsidR="005815BB" w:rsidRDefault="005815BB"/>
    <w:sectPr w:rsidR="005815BB" w:rsidSect="005815B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95" w:rsidRDefault="00606695" w:rsidP="005815BB">
      <w:pPr>
        <w:spacing w:after="0" w:line="240" w:lineRule="auto"/>
      </w:pPr>
      <w:r>
        <w:separator/>
      </w:r>
    </w:p>
  </w:endnote>
  <w:endnote w:type="continuationSeparator" w:id="0">
    <w:p w:rsidR="00606695" w:rsidRDefault="00606695" w:rsidP="0058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95" w:rsidRDefault="00606695" w:rsidP="005815BB">
      <w:pPr>
        <w:spacing w:after="0" w:line="240" w:lineRule="auto"/>
      </w:pPr>
      <w:r>
        <w:separator/>
      </w:r>
    </w:p>
  </w:footnote>
  <w:footnote w:type="continuationSeparator" w:id="0">
    <w:p w:rsidR="00606695" w:rsidRDefault="00606695" w:rsidP="005815BB">
      <w:pPr>
        <w:spacing w:after="0" w:line="240" w:lineRule="auto"/>
      </w:pPr>
      <w:r>
        <w:continuationSeparator/>
      </w:r>
    </w:p>
  </w:footnote>
  <w:footnote w:id="1">
    <w:p w:rsidR="005815BB" w:rsidRDefault="005815BB" w:rsidP="005815BB">
      <w:pPr>
        <w:pStyle w:val="a4"/>
      </w:pPr>
      <w:r>
        <w:rPr>
          <w:rStyle w:val="a6"/>
        </w:rPr>
        <w:footnoteRef/>
      </w:r>
      <w:r>
        <w:t xml:space="preserve"> перечень подтверждающих документов устанавливается отдельно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F4CB7"/>
    <w:multiLevelType w:val="hybridMultilevel"/>
    <w:tmpl w:val="E05E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E4"/>
    <w:rsid w:val="004F0DC7"/>
    <w:rsid w:val="005815BB"/>
    <w:rsid w:val="00606695"/>
    <w:rsid w:val="00A216E4"/>
    <w:rsid w:val="00B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ECFCC-E6CE-4641-95DB-6228B83C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5BB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5BB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5815B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81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5815BB"/>
    <w:rPr>
      <w:vertAlign w:val="superscript"/>
    </w:rPr>
  </w:style>
  <w:style w:type="paragraph" w:customStyle="1" w:styleId="2">
    <w:name w:val="Абзац списка2"/>
    <w:basedOn w:val="a"/>
    <w:rsid w:val="005815BB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Вероника Владимировна</dc:creator>
  <cp:keywords/>
  <dc:description/>
  <cp:lastModifiedBy>Халас Анна Геннадьевна</cp:lastModifiedBy>
  <cp:revision>2</cp:revision>
  <dcterms:created xsi:type="dcterms:W3CDTF">2020-04-17T06:44:00Z</dcterms:created>
  <dcterms:modified xsi:type="dcterms:W3CDTF">2020-04-17T06:44:00Z</dcterms:modified>
</cp:coreProperties>
</file>