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3" w:rsidRDefault="00767C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7C23" w:rsidRDefault="00767C23">
      <w:pPr>
        <w:pStyle w:val="ConsPlusNormal"/>
        <w:outlineLvl w:val="0"/>
      </w:pPr>
    </w:p>
    <w:p w:rsidR="00767C23" w:rsidRDefault="00767C23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проведении вводного и первичного инструктажей по охране труда с работниками, в том числе несовершеннолетними, а также освобождении от прохождения обучения по охране труда.</w:t>
      </w:r>
    </w:p>
    <w:p w:rsidR="00767C23" w:rsidRDefault="00767C23">
      <w:pPr>
        <w:pStyle w:val="ConsPlusNormal"/>
      </w:pPr>
    </w:p>
    <w:p w:rsidR="00767C23" w:rsidRDefault="00767C23">
      <w:pPr>
        <w:pStyle w:val="ConsPlusNormal"/>
        <w:ind w:firstLine="540"/>
        <w:jc w:val="both"/>
      </w:pPr>
      <w:r>
        <w:rPr>
          <w:b/>
        </w:rPr>
        <w:t>Ответ:</w:t>
      </w:r>
    </w:p>
    <w:p w:rsidR="00767C23" w:rsidRDefault="00767C23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767C23" w:rsidRDefault="00767C23">
      <w:pPr>
        <w:pStyle w:val="ConsPlusTitle"/>
        <w:jc w:val="center"/>
      </w:pPr>
      <w:r>
        <w:t>РОССИЙСКОЙ ФЕДЕРАЦИИ</w:t>
      </w:r>
    </w:p>
    <w:p w:rsidR="00767C23" w:rsidRDefault="00767C23">
      <w:pPr>
        <w:pStyle w:val="ConsPlusTitle"/>
        <w:jc w:val="center"/>
      </w:pPr>
    </w:p>
    <w:p w:rsidR="00767C23" w:rsidRDefault="00767C23">
      <w:pPr>
        <w:pStyle w:val="ConsPlusTitle"/>
        <w:jc w:val="center"/>
      </w:pPr>
      <w:r>
        <w:t>ПИСЬМО</w:t>
      </w:r>
    </w:p>
    <w:p w:rsidR="00767C23" w:rsidRDefault="00767C23">
      <w:pPr>
        <w:pStyle w:val="ConsPlusTitle"/>
        <w:jc w:val="center"/>
      </w:pPr>
      <w:r>
        <w:t>от 24 мая 2023 г. N 15-2/В-5404</w:t>
      </w:r>
    </w:p>
    <w:p w:rsidR="00767C23" w:rsidRDefault="00767C23">
      <w:pPr>
        <w:pStyle w:val="ConsPlusNormal"/>
      </w:pPr>
    </w:p>
    <w:p w:rsidR="00767C23" w:rsidRDefault="00767C23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обращения, поступившие на официальный сайт Министерства труда и социальной защиты Российской Федерации, и сообщает следующее.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5.16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3 статьи 63</w:t>
        </w:r>
      </w:hyperlink>
      <w:r>
        <w:t xml:space="preserve"> Трудового кодекса Российской Федерации (далее - ТК РФ)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письменного согласия одного из родителей (попечителя) и органа опеки и попечительства.</w:t>
      </w:r>
    </w:p>
    <w:p w:rsidR="00767C23" w:rsidRDefault="00767C2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Статьей 265</w:t>
        </w:r>
      </w:hyperlink>
      <w:r>
        <w:t xml:space="preserve"> ТК РФ предусмотрен запрет на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статье 214</w:t>
        </w:r>
      </w:hyperlink>
      <w:r>
        <w:t xml:space="preserve"> ТК РФ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24 декабря 2021 г. N 2464 "О порядке обучения по охране труда и проверки знания требований охраны труда" утверждены </w:t>
      </w:r>
      <w:hyperlink r:id="rId9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>Правила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 (</w:t>
      </w:r>
      <w:hyperlink r:id="rId10">
        <w:r>
          <w:rPr>
            <w:color w:val="0000FF"/>
          </w:rPr>
          <w:t>пункт 1</w:t>
        </w:r>
      </w:hyperlink>
      <w:r>
        <w:t xml:space="preserve"> Правил).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>
        <w:r>
          <w:rPr>
            <w:color w:val="0000FF"/>
          </w:rPr>
          <w:t>пункту 10</w:t>
        </w:r>
      </w:hyperlink>
      <w:r>
        <w:t xml:space="preserve"> Правил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Из </w:t>
      </w:r>
      <w:hyperlink r:id="rId12">
        <w:r>
          <w:rPr>
            <w:color w:val="0000FF"/>
          </w:rPr>
          <w:t>пункта 11</w:t>
        </w:r>
      </w:hyperlink>
      <w:r>
        <w:t xml:space="preserve"> Правил следует, что вводный инструктаж по охране труда проводится по программе вводного инструктажа. Программа вводного инструктажа по охране труда разрабатывается на основе примерного </w:t>
      </w:r>
      <w:hyperlink r:id="rId13">
        <w:r>
          <w:rPr>
            <w:color w:val="0000FF"/>
          </w:rPr>
          <w:t>перечня</w:t>
        </w:r>
      </w:hyperlink>
      <w:r>
        <w:t xml:space="preserve"> тем согласно приложению N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(при наличии).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13</w:t>
        </w:r>
      </w:hyperlink>
      <w:r>
        <w:t xml:space="preserve"> Правил первичный инструктаж по охране труда проводится для всех работников организации до начала самостоятельной работы, а также для лиц, проходящих производственную практику.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С учетом изложенного поясняем, что в случае заключения работодателем трудового договора с работником, в том числе несовершеннолетним работником, работодатель обязан провести вводный инструктаж по охране труда, а также инструктаж на рабочем месте с указанными работниками в соответствии с требованиями </w:t>
      </w:r>
      <w:hyperlink r:id="rId15">
        <w:r>
          <w:rPr>
            <w:color w:val="0000FF"/>
          </w:rPr>
          <w:t>Правил</w:t>
        </w:r>
      </w:hyperlink>
      <w:r>
        <w:t>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>
        <w:r>
          <w:rPr>
            <w:color w:val="0000FF"/>
          </w:rPr>
          <w:t>пунктом 18</w:t>
        </w:r>
      </w:hyperlink>
      <w:r>
        <w:t xml:space="preserve"> Правил установлено, что 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разрабатываемых работодателем, и включает в том числе вопросы оказания первой помощи пострадавшим.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>По вопросу об освобождении от прохождения обучения по охране труда поясняем следующее.</w:t>
      </w:r>
    </w:p>
    <w:p w:rsidR="00767C23" w:rsidRDefault="00767C2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Пунктом 53</w:t>
        </w:r>
      </w:hyperlink>
      <w:r>
        <w:t xml:space="preserve"> Правил определены категории работников, которые проходят обучение требованиям охраны труда.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>
        <w:r>
          <w:rPr>
            <w:color w:val="0000FF"/>
          </w:rPr>
          <w:t>пункту 54</w:t>
        </w:r>
      </w:hyperlink>
      <w:r>
        <w:t xml:space="preserve"> Правил, если трудовая деятельность отдельных категорий работников, указанных в </w:t>
      </w:r>
      <w:hyperlink r:id="rId19">
        <w:r>
          <w:rPr>
            <w:color w:val="0000FF"/>
          </w:rPr>
          <w:t>подпункте "в" пункта 53</w:t>
        </w:r>
      </w:hyperlink>
      <w:r>
        <w:t xml:space="preserve"> настоящих Правил,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специальной оценки условий труда являются оптимальными или допустимыми, обучение по программе обучения требованиям охраны труда, указанной в </w:t>
      </w:r>
      <w:hyperlink r:id="rId20">
        <w:r>
          <w:rPr>
            <w:color w:val="0000FF"/>
          </w:rPr>
          <w:t>подпункте "б" пункта 46</w:t>
        </w:r>
      </w:hyperlink>
      <w:r>
        <w:t xml:space="preserve"> настоящих Правил, по решению работодателя может не проводиться. Также может не проводиться обучение по этой программе обучения требованиям охраны труда руководителей (заместителей руководителей) работников, указанных в </w:t>
      </w:r>
      <w:hyperlink r:id="rId21">
        <w:r>
          <w:rPr>
            <w:color w:val="0000FF"/>
          </w:rPr>
          <w:t>подпункте "б" пункта 53</w:t>
        </w:r>
      </w:hyperlink>
      <w:r>
        <w:t xml:space="preserve"> настоящих Правил.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22">
        <w:r>
          <w:rPr>
            <w:color w:val="0000FF"/>
          </w:rPr>
          <w:t>пункт 54</w:t>
        </w:r>
      </w:hyperlink>
      <w:r>
        <w:t xml:space="preserve"> Правил содержит условия, при которых работодатель может освободить отдельные категории работников от прохождения обучения требованиям охраны труда </w:t>
      </w:r>
      <w:r>
        <w:lastRenderedPageBreak/>
        <w:t xml:space="preserve">по программе, предусмотренной </w:t>
      </w:r>
      <w:hyperlink r:id="rId23">
        <w:r>
          <w:rPr>
            <w:color w:val="0000FF"/>
          </w:rPr>
          <w:t>подпунктом "б" пункта 46</w:t>
        </w:r>
      </w:hyperlink>
      <w:r>
        <w:t xml:space="preserve"> Правил.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767C23" w:rsidRDefault="00767C23">
      <w:pPr>
        <w:pStyle w:val="ConsPlusNormal"/>
        <w:spacing w:before="220"/>
        <w:ind w:firstLine="540"/>
        <w:jc w:val="both"/>
      </w:pPr>
      <w:r>
        <w:t>Дополнительно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767C23" w:rsidRDefault="00767C23">
      <w:pPr>
        <w:pStyle w:val="ConsPlusNormal"/>
      </w:pPr>
    </w:p>
    <w:p w:rsidR="00767C23" w:rsidRDefault="00767C23">
      <w:pPr>
        <w:pStyle w:val="ConsPlusNormal"/>
        <w:jc w:val="right"/>
      </w:pPr>
      <w:r>
        <w:t>Заместитель директора Департамента</w:t>
      </w:r>
    </w:p>
    <w:p w:rsidR="00767C23" w:rsidRDefault="00767C23">
      <w:pPr>
        <w:pStyle w:val="ConsPlusNormal"/>
        <w:jc w:val="right"/>
      </w:pPr>
      <w:r>
        <w:t>условий и охраны труда</w:t>
      </w:r>
    </w:p>
    <w:p w:rsidR="00767C23" w:rsidRDefault="00767C23">
      <w:pPr>
        <w:pStyle w:val="ConsPlusNormal"/>
        <w:jc w:val="right"/>
      </w:pPr>
      <w:r>
        <w:t>А.А.ВОРОТИЛКИН</w:t>
      </w:r>
    </w:p>
    <w:p w:rsidR="00767C23" w:rsidRDefault="00767C23">
      <w:pPr>
        <w:pStyle w:val="ConsPlusNormal"/>
      </w:pPr>
      <w:r>
        <w:t>24.05.2023</w:t>
      </w:r>
    </w:p>
    <w:p w:rsidR="00767C23" w:rsidRDefault="00767C23">
      <w:pPr>
        <w:pStyle w:val="ConsPlusNormal"/>
      </w:pPr>
    </w:p>
    <w:p w:rsidR="00767C23" w:rsidRDefault="00767C23">
      <w:pPr>
        <w:pStyle w:val="ConsPlusNormal"/>
      </w:pPr>
    </w:p>
    <w:p w:rsidR="00767C23" w:rsidRDefault="00767C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4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3"/>
    <w:rsid w:val="004D7D26"/>
    <w:rsid w:val="00611F62"/>
    <w:rsid w:val="00767C23"/>
    <w:rsid w:val="008B1FA4"/>
    <w:rsid w:val="00B50D12"/>
    <w:rsid w:val="00D348C5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B4EE-D200-4379-9C6A-C36FD6D9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C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C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EC0236FBD08B50B9DB4430C08AC0E75EAB406C7330BA59947AC44E5A08E4BC52863E9EA233BDD7EF8276A3C945AD5E60F2A7A151167PCC" TargetMode="External"/><Relationship Id="rId13" Type="http://schemas.openxmlformats.org/officeDocument/2006/relationships/hyperlink" Target="consultantplus://offline/ref=7D2EC0236FBD08B50B9DB4430C08AC0E75EBB805C4370BA59947AC44E5A08E4BC52863EAEC263AD128A2376E75C356C9E716347F0B117FA169P5C" TargetMode="External"/><Relationship Id="rId18" Type="http://schemas.openxmlformats.org/officeDocument/2006/relationships/hyperlink" Target="consultantplus://offline/ref=7D2EC0236FBD08B50B9DB4430C08AC0E75EBB805C4370BA59947AC44E5A08E4BC52863EAEC2639D52BA2376E75C356C9E716347F0B117FA169P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2EC0236FBD08B50B9DB4430C08AC0E75EBB805C4370BA59947AC44E5A08E4BC52863EAEC2639D42FA2376E75C356C9E716347F0B117FA169P5C" TargetMode="External"/><Relationship Id="rId7" Type="http://schemas.openxmlformats.org/officeDocument/2006/relationships/hyperlink" Target="consultantplus://offline/ref=7D2EC0236FBD08B50B9DB4430C08AC0E75EAB406C7330BA59947AC44E5A08E4BC52863EAEC273ED22DA2376E75C356C9E716347F0B117FA169P5C" TargetMode="External"/><Relationship Id="rId12" Type="http://schemas.openxmlformats.org/officeDocument/2006/relationships/hyperlink" Target="consultantplus://offline/ref=7D2EC0236FBD08B50B9DB4430C08AC0E75EBB805C4370BA59947AC44E5A08E4BC52863EAEC2638D22AA2376E75C356C9E716347F0B117FA169P5C" TargetMode="External"/><Relationship Id="rId17" Type="http://schemas.openxmlformats.org/officeDocument/2006/relationships/hyperlink" Target="consultantplus://offline/ref=7D2EC0236FBD08B50B9DB4430C08AC0E75EBB805C4370BA59947AC44E5A08E4BC52863EAEC2639D429A2376E75C356C9E716347F0B117FA169P5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2EC0236FBD08B50B9DB4430C08AC0E75EBB805C4370BA59947AC44E5A08E4BC52863EAEC2638D323A2376E75C356C9E716347F0B117FA169P5C" TargetMode="External"/><Relationship Id="rId20" Type="http://schemas.openxmlformats.org/officeDocument/2006/relationships/hyperlink" Target="consultantplus://offline/ref=7D2EC0236FBD08B50B9DB4430C08AC0E75EBB805C4370BA59947AC44E5A08E4BC52863EAEC2639D62DA2376E75C356C9E716347F0B117FA169P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EC0236FBD08B50B9DB4430C08AC0E75EAB406C7330BA59947AC44E5A08E4BC52863E9EE2E31DD7EF8276A3C945AD5E60F2A7A151167PCC" TargetMode="External"/><Relationship Id="rId11" Type="http://schemas.openxmlformats.org/officeDocument/2006/relationships/hyperlink" Target="consultantplus://offline/ref=7D2EC0236FBD08B50B9DB4430C08AC0E75EBB805C4370BA59947AC44E5A08E4BC52863EAEC2638D523A2376E75C356C9E716347F0B117FA169P5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D2EC0236FBD08B50B9DB4430C08AC0E75E8B40DC6330BA59947AC44E5A08E4BC52863EAEC263AD229A2376E75C356C9E716347F0B117FA169P5C" TargetMode="External"/><Relationship Id="rId15" Type="http://schemas.openxmlformats.org/officeDocument/2006/relationships/hyperlink" Target="consultantplus://offline/ref=7D2EC0236FBD08B50B9DB4430C08AC0E75EBB805C4370BA59947AC44E5A08E4BC52863EAEC2638D723A2376E75C356C9E716347F0B117FA169P5C" TargetMode="External"/><Relationship Id="rId23" Type="http://schemas.openxmlformats.org/officeDocument/2006/relationships/hyperlink" Target="consultantplus://offline/ref=7D2EC0236FBD08B50B9DB4430C08AC0E75EBB805C4370BA59947AC44E5A08E4BC52863EAEC2639D62DA2376E75C356C9E716347F0B117FA169P5C" TargetMode="External"/><Relationship Id="rId10" Type="http://schemas.openxmlformats.org/officeDocument/2006/relationships/hyperlink" Target="consultantplus://offline/ref=7D2EC0236FBD08B50B9DB4430C08AC0E75EBB805C4370BA59947AC44E5A08E4BC52863EAEC2638D42BA2376E75C356C9E716347F0B117FA169P5C" TargetMode="External"/><Relationship Id="rId19" Type="http://schemas.openxmlformats.org/officeDocument/2006/relationships/hyperlink" Target="consultantplus://offline/ref=7D2EC0236FBD08B50B9DB4430C08AC0E75EBB805C4370BA59947AC44E5A08E4BC52863EAEC2639D42CA2376E75C356C9E716347F0B117FA169P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2EC0236FBD08B50B9DB4430C08AC0E75EBB805C4370BA59947AC44E5A08E4BC52863EAEC2638D723A2376E75C356C9E716347F0B117FA169P5C" TargetMode="External"/><Relationship Id="rId14" Type="http://schemas.openxmlformats.org/officeDocument/2006/relationships/hyperlink" Target="consultantplus://offline/ref=7D2EC0236FBD08B50B9DB4430C08AC0E75EBB805C4370BA59947AC44E5A08E4BC52863EAEC2638D22CA2376E75C356C9E716347F0B117FA169P5C" TargetMode="External"/><Relationship Id="rId22" Type="http://schemas.openxmlformats.org/officeDocument/2006/relationships/hyperlink" Target="consultantplus://offline/ref=7D2EC0236FBD08B50B9DB4430C08AC0E75EBB805C4370BA59947AC44E5A08E4BC52863EAEC2639D52BA2376E75C356C9E716347F0B117FA169P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2023-07-21T02:15:00Z</dcterms:created>
  <dcterms:modified xsi:type="dcterms:W3CDTF">2023-07-21T02:16:00Z</dcterms:modified>
</cp:coreProperties>
</file>