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C23" w:rsidRDefault="00767C2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67C23" w:rsidRDefault="00767C23">
      <w:pPr>
        <w:pStyle w:val="ConsPlusNormal"/>
        <w:outlineLvl w:val="0"/>
      </w:pPr>
    </w:p>
    <w:p w:rsidR="00767C23" w:rsidRDefault="00767C23">
      <w:pPr>
        <w:pStyle w:val="ConsPlusNormal"/>
        <w:ind w:firstLine="540"/>
        <w:jc w:val="both"/>
      </w:pPr>
      <w:r>
        <w:rPr>
          <w:b/>
        </w:rPr>
        <w:t>Вопрос</w:t>
      </w:r>
      <w:proofErr w:type="gramStart"/>
      <w:r>
        <w:rPr>
          <w:b/>
        </w:rPr>
        <w:t>:</w:t>
      </w:r>
      <w:r>
        <w:t xml:space="preserve"> О</w:t>
      </w:r>
      <w:proofErr w:type="gramEnd"/>
      <w:r>
        <w:t xml:space="preserve"> проведении вводного и первичного инструктажей по охране труда с работниками, в том числе несовершеннолетними, а также освобождении от прохождения обучения по охране труда.</w:t>
      </w:r>
    </w:p>
    <w:p w:rsidR="00767C23" w:rsidRDefault="00767C23">
      <w:pPr>
        <w:pStyle w:val="ConsPlusNormal"/>
      </w:pPr>
    </w:p>
    <w:p w:rsidR="00767C23" w:rsidRDefault="00767C23">
      <w:pPr>
        <w:pStyle w:val="ConsPlusNormal"/>
        <w:ind w:firstLine="540"/>
        <w:jc w:val="both"/>
      </w:pPr>
      <w:r>
        <w:rPr>
          <w:b/>
        </w:rPr>
        <w:t>Ответ:</w:t>
      </w:r>
    </w:p>
    <w:p w:rsidR="00767C23" w:rsidRDefault="00767C23">
      <w:pPr>
        <w:pStyle w:val="ConsPlusTitle"/>
        <w:spacing w:before="220"/>
        <w:jc w:val="center"/>
      </w:pPr>
      <w:r>
        <w:t>МИНИСТЕРСТВО ТРУДА И СОЦИАЛЬНОЙ ЗАЩИТЫ</w:t>
      </w:r>
    </w:p>
    <w:p w:rsidR="00767C23" w:rsidRDefault="00767C23">
      <w:pPr>
        <w:pStyle w:val="ConsPlusTitle"/>
        <w:jc w:val="center"/>
      </w:pPr>
      <w:r>
        <w:t>РОССИЙСКОЙ ФЕДЕРАЦИИ</w:t>
      </w:r>
    </w:p>
    <w:p w:rsidR="00767C23" w:rsidRDefault="00767C23">
      <w:pPr>
        <w:pStyle w:val="ConsPlusTitle"/>
        <w:jc w:val="center"/>
      </w:pPr>
    </w:p>
    <w:p w:rsidR="00767C23" w:rsidRDefault="00767C23">
      <w:pPr>
        <w:pStyle w:val="ConsPlusTitle"/>
        <w:jc w:val="center"/>
      </w:pPr>
      <w:r>
        <w:t>ПИСЬМО</w:t>
      </w:r>
    </w:p>
    <w:p w:rsidR="00767C23" w:rsidRDefault="00767C23">
      <w:pPr>
        <w:pStyle w:val="ConsPlusTitle"/>
        <w:jc w:val="center"/>
      </w:pPr>
      <w:r>
        <w:t>от 24 мая 2023 г. N 15-2/В-5404</w:t>
      </w:r>
    </w:p>
    <w:p w:rsidR="00767C23" w:rsidRDefault="00767C23">
      <w:pPr>
        <w:pStyle w:val="ConsPlusNormal"/>
      </w:pPr>
    </w:p>
    <w:p w:rsidR="00767C23" w:rsidRDefault="00767C23">
      <w:pPr>
        <w:pStyle w:val="ConsPlusNormal"/>
        <w:ind w:firstLine="540"/>
        <w:jc w:val="both"/>
      </w:pPr>
      <w:r>
        <w:t>Департамент условий и охраны труда рассмотрел в пределах компетенции обращения, поступившие на официальный сайт Министерства труда и социальной защиты Российской Федерации, и сообщает следующее.</w:t>
      </w:r>
    </w:p>
    <w:p w:rsidR="00767C23" w:rsidRDefault="00767C2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5.16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</w:p>
    <w:p w:rsidR="00767C23" w:rsidRDefault="00767C2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абзацем 3 статьи 63</w:t>
        </w:r>
      </w:hyperlink>
      <w:r>
        <w:t xml:space="preserve"> Трудового кодекса Российской Федерации (далее - ТК РФ) трудовой договор может быть заключен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программы, с письменного согласия одного из родителей (попечителя) и органа опеки и попечительства.</w:t>
      </w:r>
    </w:p>
    <w:p w:rsidR="00767C23" w:rsidRDefault="00767C23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Статьей 265</w:t>
        </w:r>
      </w:hyperlink>
      <w:r>
        <w:t xml:space="preserve"> ТК РФ предусмотрен запрет на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</w:p>
    <w:p w:rsidR="00767C23" w:rsidRDefault="00767C23">
      <w:pPr>
        <w:pStyle w:val="ConsPlusNormal"/>
        <w:spacing w:before="220"/>
        <w:ind w:firstLine="540"/>
        <w:jc w:val="both"/>
      </w:pPr>
      <w:r>
        <w:t>Запрещаются переноска и передвижение работниками в возрасте до восемнадцати лет тяжестей, превышающих установленные для них предельные нормы.</w:t>
      </w:r>
    </w:p>
    <w:p w:rsidR="00767C23" w:rsidRDefault="00767C23">
      <w:pPr>
        <w:pStyle w:val="ConsPlusNormal"/>
        <w:spacing w:before="220"/>
        <w:ind w:firstLine="540"/>
        <w:jc w:val="both"/>
      </w:pPr>
      <w:r>
        <w:t>Перечень работ, на которых запрещается применение труда работников в возрасте до восемнадцати лет, а также предельные нормы тяжестей утверждаются в порядке, установленном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767C23" w:rsidRDefault="00767C2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">
        <w:r>
          <w:rPr>
            <w:color w:val="0000FF"/>
          </w:rPr>
          <w:t>статье 214</w:t>
        </w:r>
      </w:hyperlink>
      <w:r>
        <w:t xml:space="preserve"> ТК РФ работодатель обязан обеспечить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труда.</w:t>
      </w:r>
    </w:p>
    <w:p w:rsidR="00767C23" w:rsidRDefault="00767C23">
      <w:pPr>
        <w:pStyle w:val="ConsPlusNormal"/>
        <w:spacing w:before="220"/>
        <w:ind w:firstLine="540"/>
        <w:jc w:val="both"/>
      </w:pPr>
      <w:r>
        <w:t xml:space="preserve">Постановлением Правительства Российской Федерации от 24 декабря 2021 г. N 2464 "О порядке обучения по охране труда и проверки знания требований охраны труда" утверждены </w:t>
      </w:r>
      <w:hyperlink r:id="rId9">
        <w:r>
          <w:rPr>
            <w:color w:val="0000FF"/>
          </w:rPr>
          <w:t>Правила</w:t>
        </w:r>
      </w:hyperlink>
      <w:r>
        <w:t xml:space="preserve"> обучения по охране труда и проверки знания требований охраны труда (далее - Правила).</w:t>
      </w:r>
    </w:p>
    <w:p w:rsidR="00767C23" w:rsidRDefault="00767C23">
      <w:pPr>
        <w:pStyle w:val="ConsPlusNormal"/>
        <w:spacing w:before="220"/>
        <w:ind w:firstLine="540"/>
        <w:jc w:val="both"/>
      </w:pPr>
      <w:r>
        <w:t>Правила устанавливают обязательные требования к обучению по охране труда и проверке знания требований охраны труда у работников, заключивших трудовой договор с работодателем, а также требования к организациям и индивидуальным предпринимателям, оказывающим услуги по обучению работодателей и работников вопросам охраны труда (</w:t>
      </w:r>
      <w:hyperlink r:id="rId10">
        <w:r>
          <w:rPr>
            <w:color w:val="0000FF"/>
          </w:rPr>
          <w:t>пункт 1</w:t>
        </w:r>
      </w:hyperlink>
      <w:r>
        <w:t xml:space="preserve"> Правил).</w:t>
      </w:r>
    </w:p>
    <w:p w:rsidR="00767C23" w:rsidRDefault="00767C2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1">
        <w:r>
          <w:rPr>
            <w:color w:val="0000FF"/>
          </w:rPr>
          <w:t>пункту 10</w:t>
        </w:r>
      </w:hyperlink>
      <w:r>
        <w:t xml:space="preserve"> Правил вводный инструктаж по охране труда проводится до начала выполнения трудовых функций для вновь принятых работников и иных лиц, участвующих в производственной деятельности организации (работники, командированные в организацию (подразделение организации), лица, проходящие производственную практику).</w:t>
      </w:r>
    </w:p>
    <w:p w:rsidR="00767C23" w:rsidRDefault="00767C23">
      <w:pPr>
        <w:pStyle w:val="ConsPlusNormal"/>
        <w:spacing w:before="220"/>
        <w:ind w:firstLine="540"/>
        <w:jc w:val="both"/>
      </w:pPr>
      <w:r>
        <w:t xml:space="preserve">Из </w:t>
      </w:r>
      <w:hyperlink r:id="rId12">
        <w:r>
          <w:rPr>
            <w:color w:val="0000FF"/>
          </w:rPr>
          <w:t>пункта 11</w:t>
        </w:r>
      </w:hyperlink>
      <w:r>
        <w:t xml:space="preserve"> Правил следует, что вводный инструктаж по охране труда проводится по программе вводного инструктажа. Программа вводного инструктажа по охране труда разрабатывается на основе примерного </w:t>
      </w:r>
      <w:hyperlink r:id="rId13">
        <w:r>
          <w:rPr>
            <w:color w:val="0000FF"/>
          </w:rPr>
          <w:t>перечня</w:t>
        </w:r>
      </w:hyperlink>
      <w:r>
        <w:t xml:space="preserve"> тем согласно приложению N 1 с учетом специфики деятельности организации и утверждается работодателем с учетом мнения профсоюзного или иного уполномоченного работниками органа (при наличии).</w:t>
      </w:r>
    </w:p>
    <w:p w:rsidR="00767C23" w:rsidRDefault="00767C2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пунктом 13</w:t>
        </w:r>
      </w:hyperlink>
      <w:r>
        <w:t xml:space="preserve"> Правил первичный инструктаж по охране труда проводится для всех работников организации до начала самостоятельной работы, а также для лиц, проходящих производственную практику.</w:t>
      </w:r>
    </w:p>
    <w:p w:rsidR="00767C23" w:rsidRDefault="00767C23">
      <w:pPr>
        <w:pStyle w:val="ConsPlusNormal"/>
        <w:spacing w:before="220"/>
        <w:ind w:firstLine="540"/>
        <w:jc w:val="both"/>
      </w:pPr>
      <w:r>
        <w:t xml:space="preserve">С учетом изложенного поясняем, что в случае заключения работодателем трудового договора с работником, в том числе несовершеннолетним работником, работодатель обязан провести вводный инструктаж по охране труда, а также инструктаж на рабочем месте с указанными работниками в соответствии с требованиями </w:t>
      </w:r>
      <w:hyperlink r:id="rId15">
        <w:r>
          <w:rPr>
            <w:color w:val="0000FF"/>
          </w:rPr>
          <w:t>Правил</w:t>
        </w:r>
      </w:hyperlink>
      <w:r>
        <w:t>.</w:t>
      </w:r>
    </w:p>
    <w:p w:rsidR="00767C23" w:rsidRDefault="00767C23">
      <w:pPr>
        <w:pStyle w:val="ConsPlusNormal"/>
        <w:spacing w:before="220"/>
        <w:ind w:firstLine="540"/>
        <w:jc w:val="both"/>
      </w:pPr>
      <w:r>
        <w:t xml:space="preserve">При этом </w:t>
      </w:r>
      <w:hyperlink r:id="rId16">
        <w:r>
          <w:rPr>
            <w:color w:val="0000FF"/>
          </w:rPr>
          <w:t>пунктом 18</w:t>
        </w:r>
      </w:hyperlink>
      <w:r>
        <w:t xml:space="preserve"> Правил установлено, что инструктаж по охране труда на рабочем месте проводится в объеме мероприятий и требований охраны труда, содержащихся в инструкциях и правилах по охране труда, разрабатываемых работодателем, и включает в том числе вопросы оказания первой помощи пострадавшим.</w:t>
      </w:r>
    </w:p>
    <w:p w:rsidR="00767C23" w:rsidRDefault="00767C23">
      <w:pPr>
        <w:pStyle w:val="ConsPlusNormal"/>
        <w:spacing w:before="220"/>
        <w:ind w:firstLine="540"/>
        <w:jc w:val="both"/>
      </w:pPr>
      <w:r>
        <w:t>По вопросу об освобождении от прохождения обучения по охране труда поясняем следующее.</w:t>
      </w:r>
    </w:p>
    <w:p w:rsidR="00767C23" w:rsidRDefault="00767C23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Пунктом 53</w:t>
        </w:r>
      </w:hyperlink>
      <w:r>
        <w:t xml:space="preserve"> Правил определены категории работников, которые проходят обучение требованиям охраны труда.</w:t>
      </w:r>
    </w:p>
    <w:p w:rsidR="00767C23" w:rsidRDefault="00767C2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8">
        <w:r>
          <w:rPr>
            <w:color w:val="0000FF"/>
          </w:rPr>
          <w:t>пункту 54</w:t>
        </w:r>
      </w:hyperlink>
      <w:r>
        <w:t xml:space="preserve"> Правил, если трудовая деятельность отдельных категорий работников, указанных в </w:t>
      </w:r>
      <w:hyperlink r:id="rId19">
        <w:r>
          <w:rPr>
            <w:color w:val="0000FF"/>
          </w:rPr>
          <w:t>подпункте "в" пункта 53</w:t>
        </w:r>
      </w:hyperlink>
      <w:r>
        <w:t xml:space="preserve"> настоящих Правил, связана с опасностями, источниками которых являются персональные электронно-вычислительные машины (персональные компьютеры), аппараты копировально-множительной техники настольного типа, единичные стационарные копировально-множительные аппараты, используемые периодически для нужд самой организации, иная офисная организационная техника, а также бытовая техника, не используемая в технологическом процессе производства, и при этом другие источники опасности отсутствуют, а условия труда по результатам специальной оценки условий труда являются оптимальными или допустимыми, обучение по программе обучения требованиям охраны труда, указанной в </w:t>
      </w:r>
      <w:hyperlink r:id="rId20">
        <w:r>
          <w:rPr>
            <w:color w:val="0000FF"/>
          </w:rPr>
          <w:t>подпункте "б" пункта 46</w:t>
        </w:r>
      </w:hyperlink>
      <w:r>
        <w:t xml:space="preserve"> настоящих Правил, по решению работодателя может не проводиться. Также может не проводиться обучение по этой программе обучения требованиям охраны труда руководителей (заместителей руководителей) работников, указанных в </w:t>
      </w:r>
      <w:hyperlink r:id="rId21">
        <w:r>
          <w:rPr>
            <w:color w:val="0000FF"/>
          </w:rPr>
          <w:t>подпункте "б" пункта 53</w:t>
        </w:r>
      </w:hyperlink>
      <w:r>
        <w:t xml:space="preserve"> настоящих Правил.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труда.</w:t>
      </w:r>
    </w:p>
    <w:p w:rsidR="00767C23" w:rsidRDefault="00767C23">
      <w:pPr>
        <w:pStyle w:val="ConsPlusNormal"/>
        <w:spacing w:before="220"/>
        <w:ind w:firstLine="540"/>
        <w:jc w:val="both"/>
      </w:pPr>
      <w:r>
        <w:t xml:space="preserve">Таким образом, </w:t>
      </w:r>
      <w:hyperlink r:id="rId22">
        <w:r>
          <w:rPr>
            <w:color w:val="0000FF"/>
          </w:rPr>
          <w:t>пункт 54</w:t>
        </w:r>
      </w:hyperlink>
      <w:r>
        <w:t xml:space="preserve"> Правил содержит условия, при которых работодатель может освободить отдельные категории работников от прохождения обучения требованиям охраны труда </w:t>
      </w:r>
      <w:r>
        <w:lastRenderedPageBreak/>
        <w:t xml:space="preserve">по программе, предусмотренной </w:t>
      </w:r>
      <w:hyperlink r:id="rId23">
        <w:r>
          <w:rPr>
            <w:color w:val="0000FF"/>
          </w:rPr>
          <w:t>подпунктом "б" пункта 46</w:t>
        </w:r>
      </w:hyperlink>
      <w:r>
        <w:t xml:space="preserve"> Правил.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труда.</w:t>
      </w:r>
    </w:p>
    <w:p w:rsidR="00767C23" w:rsidRDefault="00767C23">
      <w:pPr>
        <w:pStyle w:val="ConsPlusNormal"/>
        <w:spacing w:before="220"/>
        <w:ind w:firstLine="540"/>
        <w:jc w:val="both"/>
      </w:pPr>
      <w:r>
        <w:t>Дополнительно сообщаем, что ответ на обращение не является нормативным правовым актом, носит разъяснительный характер и является мнением Департамента на отдельный заданный вопрос.</w:t>
      </w:r>
    </w:p>
    <w:p w:rsidR="00767C23" w:rsidRDefault="00767C23">
      <w:pPr>
        <w:pStyle w:val="ConsPlusNormal"/>
      </w:pPr>
    </w:p>
    <w:p w:rsidR="00767C23" w:rsidRDefault="00767C23">
      <w:pPr>
        <w:pStyle w:val="ConsPlusNormal"/>
        <w:jc w:val="right"/>
      </w:pPr>
      <w:r>
        <w:t>Заместитель директора Департамента</w:t>
      </w:r>
    </w:p>
    <w:p w:rsidR="00767C23" w:rsidRDefault="00767C23">
      <w:pPr>
        <w:pStyle w:val="ConsPlusNormal"/>
        <w:jc w:val="right"/>
      </w:pPr>
      <w:r>
        <w:t>условий и охраны труда</w:t>
      </w:r>
    </w:p>
    <w:p w:rsidR="00767C23" w:rsidRDefault="00767C23">
      <w:pPr>
        <w:pStyle w:val="ConsPlusNormal"/>
        <w:jc w:val="right"/>
      </w:pPr>
      <w:r>
        <w:t>А.А.ВОРОТИЛКИН</w:t>
      </w:r>
    </w:p>
    <w:p w:rsidR="00767C23" w:rsidRDefault="00767C23">
      <w:pPr>
        <w:pStyle w:val="ConsPlusNormal"/>
      </w:pPr>
      <w:r>
        <w:t>24.05.2023</w:t>
      </w:r>
    </w:p>
    <w:p w:rsidR="00767C23" w:rsidRDefault="00767C23">
      <w:pPr>
        <w:pStyle w:val="ConsPlusNormal"/>
      </w:pPr>
    </w:p>
    <w:p w:rsidR="00767C23" w:rsidRDefault="00767C23">
      <w:pPr>
        <w:pStyle w:val="ConsPlusNormal"/>
      </w:pPr>
    </w:p>
    <w:p w:rsidR="00767C23" w:rsidRDefault="00767C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4EC7" w:rsidRDefault="00DB4EC7">
      <w:bookmarkStart w:id="0" w:name="_GoBack"/>
      <w:bookmarkEnd w:id="0"/>
    </w:p>
    <w:sectPr w:rsidR="00DB4EC7" w:rsidSect="0045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23"/>
    <w:rsid w:val="004D7D26"/>
    <w:rsid w:val="00611F62"/>
    <w:rsid w:val="00767C23"/>
    <w:rsid w:val="008B1FA4"/>
    <w:rsid w:val="00B50D12"/>
    <w:rsid w:val="00D348C5"/>
    <w:rsid w:val="00DB4EC7"/>
    <w:rsid w:val="00E5498D"/>
    <w:rsid w:val="00E8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5B4EE-D200-4379-9C6A-C36FD6D9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C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7C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7C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2EC0236FBD08B50B9DB4430C08AC0E75EAB406C7330BA59947AC44E5A08E4BC52863E9EA233BDD7EF8276A3C945AD5E60F2A7A151167PCC" TargetMode="External"/><Relationship Id="rId13" Type="http://schemas.openxmlformats.org/officeDocument/2006/relationships/hyperlink" Target="consultantplus://offline/ref=7D2EC0236FBD08B50B9DB4430C08AC0E75EBB805C4370BA59947AC44E5A08E4BC52863EAEC263AD128A2376E75C356C9E716347F0B117FA169P5C" TargetMode="External"/><Relationship Id="rId18" Type="http://schemas.openxmlformats.org/officeDocument/2006/relationships/hyperlink" Target="consultantplus://offline/ref=7D2EC0236FBD08B50B9DB4430C08AC0E75EBB805C4370BA59947AC44E5A08E4BC52863EAEC2639D52BA2376E75C356C9E716347F0B117FA169P5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D2EC0236FBD08B50B9DB4430C08AC0E75EBB805C4370BA59947AC44E5A08E4BC52863EAEC2639D42FA2376E75C356C9E716347F0B117FA169P5C" TargetMode="External"/><Relationship Id="rId7" Type="http://schemas.openxmlformats.org/officeDocument/2006/relationships/hyperlink" Target="consultantplus://offline/ref=7D2EC0236FBD08B50B9DB4430C08AC0E75EAB406C7330BA59947AC44E5A08E4BC52863EAEC273ED22DA2376E75C356C9E716347F0B117FA169P5C" TargetMode="External"/><Relationship Id="rId12" Type="http://schemas.openxmlformats.org/officeDocument/2006/relationships/hyperlink" Target="consultantplus://offline/ref=7D2EC0236FBD08B50B9DB4430C08AC0E75EBB805C4370BA59947AC44E5A08E4BC52863EAEC2638D22AA2376E75C356C9E716347F0B117FA169P5C" TargetMode="External"/><Relationship Id="rId17" Type="http://schemas.openxmlformats.org/officeDocument/2006/relationships/hyperlink" Target="consultantplus://offline/ref=7D2EC0236FBD08B50B9DB4430C08AC0E75EBB805C4370BA59947AC44E5A08E4BC52863EAEC2639D429A2376E75C356C9E716347F0B117FA169P5C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D2EC0236FBD08B50B9DB4430C08AC0E75EBB805C4370BA59947AC44E5A08E4BC52863EAEC2638D323A2376E75C356C9E716347F0B117FA169P5C" TargetMode="External"/><Relationship Id="rId20" Type="http://schemas.openxmlformats.org/officeDocument/2006/relationships/hyperlink" Target="consultantplus://offline/ref=7D2EC0236FBD08B50B9DB4430C08AC0E75EBB805C4370BA59947AC44E5A08E4BC52863EAEC2639D62DA2376E75C356C9E716347F0B117FA169P5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2EC0236FBD08B50B9DB4430C08AC0E75EAB406C7330BA59947AC44E5A08E4BC52863E9EE2E31DD7EF8276A3C945AD5E60F2A7A151167PCC" TargetMode="External"/><Relationship Id="rId11" Type="http://schemas.openxmlformats.org/officeDocument/2006/relationships/hyperlink" Target="consultantplus://offline/ref=7D2EC0236FBD08B50B9DB4430C08AC0E75EBB805C4370BA59947AC44E5A08E4BC52863EAEC2638D523A2376E75C356C9E716347F0B117FA169P5C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7D2EC0236FBD08B50B9DB4430C08AC0E75E8B40DC6330BA59947AC44E5A08E4BC52863EAEC263AD229A2376E75C356C9E716347F0B117FA169P5C" TargetMode="External"/><Relationship Id="rId15" Type="http://schemas.openxmlformats.org/officeDocument/2006/relationships/hyperlink" Target="consultantplus://offline/ref=7D2EC0236FBD08B50B9DB4430C08AC0E75EBB805C4370BA59947AC44E5A08E4BC52863EAEC2638D723A2376E75C356C9E716347F0B117FA169P5C" TargetMode="External"/><Relationship Id="rId23" Type="http://schemas.openxmlformats.org/officeDocument/2006/relationships/hyperlink" Target="consultantplus://offline/ref=7D2EC0236FBD08B50B9DB4430C08AC0E75EBB805C4370BA59947AC44E5A08E4BC52863EAEC2639D62DA2376E75C356C9E716347F0B117FA169P5C" TargetMode="External"/><Relationship Id="rId10" Type="http://schemas.openxmlformats.org/officeDocument/2006/relationships/hyperlink" Target="consultantplus://offline/ref=7D2EC0236FBD08B50B9DB4430C08AC0E75EBB805C4370BA59947AC44E5A08E4BC52863EAEC2638D42BA2376E75C356C9E716347F0B117FA169P5C" TargetMode="External"/><Relationship Id="rId19" Type="http://schemas.openxmlformats.org/officeDocument/2006/relationships/hyperlink" Target="consultantplus://offline/ref=7D2EC0236FBD08B50B9DB4430C08AC0E75EBB805C4370BA59947AC44E5A08E4BC52863EAEC2639D42CA2376E75C356C9E716347F0B117FA169P5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D2EC0236FBD08B50B9DB4430C08AC0E75EBB805C4370BA59947AC44E5A08E4BC52863EAEC2638D723A2376E75C356C9E716347F0B117FA169P5C" TargetMode="External"/><Relationship Id="rId14" Type="http://schemas.openxmlformats.org/officeDocument/2006/relationships/hyperlink" Target="consultantplus://offline/ref=7D2EC0236FBD08B50B9DB4430C08AC0E75EBB805C4370BA59947AC44E5A08E4BC52863EAEC2638D22CA2376E75C356C9E716347F0B117FA169P5C" TargetMode="External"/><Relationship Id="rId22" Type="http://schemas.openxmlformats.org/officeDocument/2006/relationships/hyperlink" Target="consultantplus://offline/ref=7D2EC0236FBD08B50B9DB4430C08AC0E75EBB805C4370BA59947AC44E5A08E4BC52863EAEC2639D52BA2376E75C356C9E716347F0B117FA169P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Полищук Юлия Валерьевна</dc:creator>
  <cp:keywords/>
  <dc:description/>
  <cp:lastModifiedBy>Полищук Юлия Валерьевна</cp:lastModifiedBy>
  <cp:revision>1</cp:revision>
  <dcterms:created xsi:type="dcterms:W3CDTF">2023-07-21T02:15:00Z</dcterms:created>
  <dcterms:modified xsi:type="dcterms:W3CDTF">2023-07-21T02:16:00Z</dcterms:modified>
</cp:coreProperties>
</file>