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38" w:rsidRDefault="00E472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7238" w:rsidRDefault="00E47238">
      <w:pPr>
        <w:pStyle w:val="ConsPlusNormal"/>
        <w:outlineLvl w:val="0"/>
      </w:pPr>
    </w:p>
    <w:p w:rsidR="00E47238" w:rsidRDefault="00E47238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</w:t>
      </w:r>
      <w:proofErr w:type="gramEnd"/>
      <w:r>
        <w:t xml:space="preserve"> внесении информации и сведений в реестр обученных по охране труда лиц и прохождении проверки знания требований охраны труда с использованием ЕИСОТ.</w:t>
      </w:r>
    </w:p>
    <w:p w:rsidR="00E47238" w:rsidRDefault="00E47238">
      <w:pPr>
        <w:pStyle w:val="ConsPlusNormal"/>
      </w:pPr>
    </w:p>
    <w:p w:rsidR="00E47238" w:rsidRDefault="00E47238">
      <w:pPr>
        <w:pStyle w:val="ConsPlusNormal"/>
        <w:ind w:firstLine="540"/>
        <w:jc w:val="both"/>
      </w:pPr>
      <w:r>
        <w:rPr>
          <w:b/>
        </w:rPr>
        <w:t>Ответ:</w:t>
      </w:r>
    </w:p>
    <w:p w:rsidR="00E47238" w:rsidRDefault="00E47238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E47238" w:rsidRDefault="00E47238">
      <w:pPr>
        <w:pStyle w:val="ConsPlusTitle"/>
        <w:jc w:val="center"/>
      </w:pPr>
      <w:r>
        <w:t>РОССИЙСКОЙ ФЕДЕРАЦИИ</w:t>
      </w:r>
    </w:p>
    <w:p w:rsidR="00E47238" w:rsidRDefault="00E47238">
      <w:pPr>
        <w:pStyle w:val="ConsPlusTitle"/>
        <w:jc w:val="center"/>
      </w:pPr>
    </w:p>
    <w:p w:rsidR="00E47238" w:rsidRDefault="00E47238">
      <w:pPr>
        <w:pStyle w:val="ConsPlusTitle"/>
        <w:jc w:val="center"/>
      </w:pPr>
      <w:r>
        <w:t>ПИСЬМО</w:t>
      </w:r>
    </w:p>
    <w:p w:rsidR="00E47238" w:rsidRDefault="00E47238">
      <w:pPr>
        <w:pStyle w:val="ConsPlusTitle"/>
        <w:jc w:val="center"/>
      </w:pPr>
      <w:r>
        <w:t>от 13 июня 2023 г. N 15-2/ООГ-3010</w:t>
      </w:r>
    </w:p>
    <w:p w:rsidR="00E47238" w:rsidRDefault="00E47238">
      <w:pPr>
        <w:pStyle w:val="ConsPlusNormal"/>
      </w:pPr>
    </w:p>
    <w:p w:rsidR="00E47238" w:rsidRDefault="00E47238">
      <w:pPr>
        <w:pStyle w:val="ConsPlusNormal"/>
        <w:ind w:firstLine="540"/>
        <w:jc w:val="both"/>
      </w:pPr>
      <w:r>
        <w:t>Департамент условий и охраны труда в соответствии с обращением (от 15 мая 2023 г.) рассмотрел в пределах компетенции письмо от 15 мая 2023 г., поступившее на официальный сайт Министерства труда и социальной защиты Российской Федерации, и сообщает следующее.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r>
          <w:rPr>
            <w:color w:val="0000FF"/>
          </w:rPr>
          <w:t>пункту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19.06.2012 N 610, Минтруд России дает разъяснения по вопросам, отнесенным к его компетенции, в случаях, предусмотренных законодательством Российской Федерации.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24.12.2021 N 2464 "О порядке обучения по охране труда и проверки знания требований охраны труда" утверждены </w:t>
      </w:r>
      <w:hyperlink r:id="rId6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104</w:t>
        </w:r>
      </w:hyperlink>
      <w:r>
        <w:t xml:space="preserve"> Правил Минтруд России осуществляет формирование и ведение реестра организаций и индивидуальных предпринимателей, оказывающих услуги в области охраны труда (в части обучения по охране труда), реестра индивидуальных предпринимателей и юридических лиц, осуществляющих деятельность по обучению своих работников вопросам охраны труда, и реестра обученных лиц.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Указанные реестры размещены в Единой общероссийской справочно-информационной системе по охране труда и доступны по ссылке: https://akot.rosmintrud.ru.</w:t>
      </w:r>
    </w:p>
    <w:p w:rsidR="00E47238" w:rsidRDefault="00E47238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Пунктом 118</w:t>
        </w:r>
      </w:hyperlink>
      <w:r>
        <w:t xml:space="preserve"> Правил определена информация, которая указывается в реестре обученных лиц индивидуальным предпринимателем или юридическим лицом, осуществляющим деятельность по обучению своих работников вопросам охраны труда, организациями и индивидуальными предпринимателями, оказывающими услуги по обучению работодателей и работников вопросам охраны труда, после проведения проверки знания требований охраны труда.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>
        <w:r>
          <w:rPr>
            <w:color w:val="0000FF"/>
          </w:rPr>
          <w:t>пункту 119</w:t>
        </w:r>
      </w:hyperlink>
      <w:r>
        <w:t xml:space="preserve"> Правил передача сведений в реестр обученных лиц, предусмотренных </w:t>
      </w:r>
      <w:hyperlink r:id="rId10">
        <w:r>
          <w:rPr>
            <w:color w:val="0000FF"/>
          </w:rPr>
          <w:t>пунктом 118</w:t>
        </w:r>
      </w:hyperlink>
      <w:r>
        <w:t xml:space="preserve"> настоящих Правил, осуществляется путем импортирования в виде электронного документа по форме, установленной Министерством труда и социальной защиты Российской Федерации.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Информируем, что в настоящее время импортирование информации об обучении по охране труда в формате "</w:t>
      </w:r>
      <w:proofErr w:type="spellStart"/>
      <w:r>
        <w:t>xml</w:t>
      </w:r>
      <w:proofErr w:type="spellEnd"/>
      <w:r>
        <w:t>" файла возможно с помощью специализированного программного обеспечения "XSD схема версии 1.0.3", которое размещено в разделе "Справочная информация", подразделе "Обучение по ОТ" на сайте Единой общероссийской справочно-информационной системы по охране труда по ссылке: https://akot.rosmintrud.ru/sout/info.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С дополнительной информацией и инструкциями для работодателей и организаций, осуществляющих обучение по охране труда работодателей и работников, Вы можете ознакомиться в разделе "Справочная информация" на сайте Единой общероссийской справочно-</w:t>
      </w:r>
      <w:r>
        <w:lastRenderedPageBreak/>
        <w:t>информационной системы по охране труда по ссылке: https://akot.rosmintrud.ru/sout/info.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По вопросу внесения сведений о лицах, прошедших обучение по программе обучения безопасным методам и приемам выполнения работ повышенной опасности, в реестр обученных по охране труда лиц поясняем следующее.</w:t>
      </w:r>
    </w:p>
    <w:p w:rsidR="00E47238" w:rsidRDefault="00E47238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Подпунктом "в" пункта 46</w:t>
        </w:r>
      </w:hyperlink>
      <w:r>
        <w:t xml:space="preserve"> Правил определено, что обучение требованиям охраны труда в зависимости от категории работников проводится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 xml:space="preserve">Из положений </w:t>
      </w:r>
      <w:hyperlink r:id="rId12">
        <w:r>
          <w:rPr>
            <w:color w:val="0000FF"/>
          </w:rPr>
          <w:t>пункта 55</w:t>
        </w:r>
      </w:hyperlink>
      <w:r>
        <w:t xml:space="preserve"> Правил следует, что обучению требованиям охраны труда по программе обучения требованиям охраны труда, указанной в </w:t>
      </w:r>
      <w:hyperlink r:id="rId13">
        <w:r>
          <w:rPr>
            <w:color w:val="0000FF"/>
          </w:rPr>
          <w:t>подпункте "в" пункта 46</w:t>
        </w:r>
      </w:hyperlink>
      <w:r>
        <w:t xml:space="preserve"> настоящих Правил, подлежат работники, непосредственно выполняющие работы повышенной опасности, и лица, ответственные за организацию, выполнение и контроль работ повышенной опасности, определенные локальными нормативными актами работодателя.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опасности, устанавливаемого Министерством труда и социальной защиты Российской Федерации.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 xml:space="preserve">Приказом Минтруда России от 29 октября 2021 г. N 776н утверждено примерное </w:t>
      </w:r>
      <w:hyperlink r:id="rId14">
        <w:r>
          <w:rPr>
            <w:color w:val="0000FF"/>
          </w:rPr>
          <w:t>положение</w:t>
        </w:r>
      </w:hyperlink>
      <w:r>
        <w:t xml:space="preserve"> о системе управления охраной труда (далее - Примерное положение), которое разработано в целях оказания содействия работодателям в соблюдении требований охраны труда 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 xml:space="preserve">Приложением N 2 к Примерному положению утвержден Примерный </w:t>
      </w:r>
      <w:hyperlink r:id="rId15">
        <w:r>
          <w:rPr>
            <w:color w:val="0000FF"/>
          </w:rPr>
          <w:t>перечень</w:t>
        </w:r>
      </w:hyperlink>
      <w:r>
        <w:t xml:space="preserve"> работ повышенной опасности, к которым предъявляются отдельные требования по организации работ и обучению работников.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 xml:space="preserve">В отношении отдельных видов работ, приведенных в Примерном </w:t>
      </w:r>
      <w:hyperlink r:id="rId16">
        <w:r>
          <w:rPr>
            <w:color w:val="0000FF"/>
          </w:rPr>
          <w:t>перечне</w:t>
        </w:r>
      </w:hyperlink>
      <w:r>
        <w:t xml:space="preserve"> работ повышенной опасности, предъявляются дополнительные требования к организации обучения требованиям охраны труда работников правилами по охране труда.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 xml:space="preserve">Перечень программ повышенной опасности, относящихся к </w:t>
      </w:r>
      <w:hyperlink r:id="rId17">
        <w:r>
          <w:rPr>
            <w:color w:val="0000FF"/>
          </w:rPr>
          <w:t>подпункту "в" пункта 46</w:t>
        </w:r>
      </w:hyperlink>
      <w:r>
        <w:t xml:space="preserve"> Правил, сформирован из тех видов работ повышенной опасности, в отношении которых нормативными правовыми актами, содержащими государственные нормативные требования охраны труда, предъявляются дополнительные требования к обучению работников вопросам охраны труда.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В случае если в программу обучения по охране труда входят, например, три программы обучения требованиям охраны труда, в том числе по работам повышенной опасности, то, полагаем, протокол может содержать три регистрационных номера, подтверждающих записи о прохождении проверки знания требований охраны труда по данными программам обучения.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В настоящее время Минтрудом России прорабатывается вопрос о дополнении классификатора программ для работ повышенной опасности в реестре обученных лиц.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По вопросу прохождения проверки знания требований охраны труда с использованием единой общероссийской справочно-информационной системы по охране труда поясняем следующее.</w:t>
      </w:r>
    </w:p>
    <w:p w:rsidR="00E47238" w:rsidRDefault="00E47238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Пунктом 78</w:t>
        </w:r>
      </w:hyperlink>
      <w:r>
        <w:t xml:space="preserve"> Правил установлено, что проверка знания требований охраны труда руководителей и специалистов органов исполнительной власти субъектов Российской Федерации </w:t>
      </w:r>
      <w:r>
        <w:lastRenderedPageBreak/>
        <w:t>в области охраны труда, руководителей и преподавателей организации или индивидуального предпринимателя,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работников, в том числе специализированной комиссии и единой комиссии, руководителей подразделений по охране труда и специалистов в области охраны труда организаций, проводится с использованием единой общероссийской справочно-информационной системы по охране труда (далее - ЕИСОТ) в информационно-телекоммуникационной сети Интернет.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 xml:space="preserve">Данный механизм проверки знания в силу положений </w:t>
      </w:r>
      <w:hyperlink r:id="rId19">
        <w:r>
          <w:rPr>
            <w:color w:val="0000FF"/>
          </w:rPr>
          <w:t>пункта 78</w:t>
        </w:r>
      </w:hyperlink>
      <w:r>
        <w:t xml:space="preserve"> Правил N 2464 предусмотрен для исчерпывающего перечня категорий лиц, это: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руководители и специалисты органов исполнительной власти субъектов Российской Федерации в области охраны труда;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руководители и преподаватели обучающих организаций, которые принимают участие в работе комиссий по проверке знания требований охраны труда, в том числе специализированной комиссии и единой комиссии;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руководители подразделений по охране труда и специалисты в области охраны труда организаций.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В настоящее время Минтрудом России прорабатывается вопрос о возможности размещения материалов в открытом доступе в ЕИСОТ для самоподготовки к проверке знания требований охраны труда.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В рамках проведения работы по совершенствованию в части прохождения проверки знания требований охраны труда с использованием ЕИСОТ время на прохождение проверки знания увеличено до 60 минут.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Также сообщаем, что предложения по работе с системой приняты к сведению и по возможности будут учтены при доработке системы.</w:t>
      </w:r>
    </w:p>
    <w:p w:rsidR="00E47238" w:rsidRDefault="00E47238">
      <w:pPr>
        <w:pStyle w:val="ConsPlusNormal"/>
        <w:spacing w:before="220"/>
        <w:ind w:firstLine="540"/>
        <w:jc w:val="both"/>
      </w:pPr>
      <w:r>
        <w:t>Информируем о том, что ответ на обращение не является нормативным правовым актом, носит разъяснительный характер и является мнением Департамента на отдельно заданный вопрос.</w:t>
      </w:r>
    </w:p>
    <w:p w:rsidR="00E47238" w:rsidRDefault="00E47238">
      <w:pPr>
        <w:pStyle w:val="ConsPlusNormal"/>
      </w:pPr>
    </w:p>
    <w:p w:rsidR="00E47238" w:rsidRDefault="00E47238">
      <w:pPr>
        <w:pStyle w:val="ConsPlusNormal"/>
        <w:jc w:val="right"/>
      </w:pPr>
      <w:r>
        <w:t>Заместитель директора Департамента</w:t>
      </w:r>
    </w:p>
    <w:p w:rsidR="00E47238" w:rsidRDefault="00E47238">
      <w:pPr>
        <w:pStyle w:val="ConsPlusNormal"/>
        <w:jc w:val="right"/>
      </w:pPr>
      <w:r>
        <w:t>условий и охраны труда</w:t>
      </w:r>
    </w:p>
    <w:p w:rsidR="00E47238" w:rsidRDefault="00E47238">
      <w:pPr>
        <w:pStyle w:val="ConsPlusNormal"/>
        <w:jc w:val="right"/>
      </w:pPr>
      <w:r>
        <w:t>Т.М.ЖИГАСТОВА</w:t>
      </w:r>
    </w:p>
    <w:p w:rsidR="00E47238" w:rsidRDefault="00E47238">
      <w:pPr>
        <w:pStyle w:val="ConsPlusNormal"/>
      </w:pPr>
      <w:r>
        <w:t>13.06.2023</w:t>
      </w:r>
    </w:p>
    <w:p w:rsidR="00E47238" w:rsidRDefault="00E47238">
      <w:pPr>
        <w:pStyle w:val="ConsPlusNormal"/>
      </w:pPr>
    </w:p>
    <w:p w:rsidR="00E47238" w:rsidRDefault="00E47238">
      <w:pPr>
        <w:pStyle w:val="ConsPlusNormal"/>
      </w:pPr>
    </w:p>
    <w:p w:rsidR="00E47238" w:rsidRDefault="00E472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0" w:name="_GoBack"/>
      <w:bookmarkEnd w:id="0"/>
    </w:p>
    <w:sectPr w:rsidR="00DB4EC7" w:rsidSect="0056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38"/>
    <w:rsid w:val="004D7D26"/>
    <w:rsid w:val="00611F62"/>
    <w:rsid w:val="008B1FA4"/>
    <w:rsid w:val="00B50D12"/>
    <w:rsid w:val="00D348C5"/>
    <w:rsid w:val="00DB4EC7"/>
    <w:rsid w:val="00E47238"/>
    <w:rsid w:val="00E5498D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5869F-DD41-4F56-87E5-4E9B911A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72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72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753F3D85F3DF4EB68015D2BBFEC4B5D87CE78575C77AD5798F3598EE764AA99C649271E9763D3DDD26AF5FEFEDAA77DA9FBB18874889Bw4R0C" TargetMode="External"/><Relationship Id="rId13" Type="http://schemas.openxmlformats.org/officeDocument/2006/relationships/hyperlink" Target="consultantplus://offline/ref=10A753F3D85F3DF4EB68015D2BBFEC4B5D87CE78575C77AD5798F3598EE764AA99C649271E9760D6D4D26AF5FEFEDAA77DA9FBB18874889Bw4R0C" TargetMode="External"/><Relationship Id="rId18" Type="http://schemas.openxmlformats.org/officeDocument/2006/relationships/hyperlink" Target="consultantplus://offline/ref=10A753F3D85F3DF4EB68015D2BBFEC4B5D87CE78575C77AD5798F3598EE764AA99C649271E9760D3DAD26AF5FEFEDAA77DA9FBB18874889Bw4R0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0A753F3D85F3DF4EB68015D2BBFEC4B5D87CE78575C77AD5798F3598EE764AA99C649271E9763D4D8D26AF5FEFEDAA77DA9FBB18874889Bw4R0C" TargetMode="External"/><Relationship Id="rId12" Type="http://schemas.openxmlformats.org/officeDocument/2006/relationships/hyperlink" Target="consultantplus://offline/ref=10A753F3D85F3DF4EB68015D2BBFEC4B5D87CE78575C77AD5798F3598EE764AA99C649271E9760D5DED26AF5FEFEDAA77DA9FBB18874889Bw4R0C" TargetMode="External"/><Relationship Id="rId17" Type="http://schemas.openxmlformats.org/officeDocument/2006/relationships/hyperlink" Target="consultantplus://offline/ref=10A753F3D85F3DF4EB68015D2BBFEC4B5D87CE78575C77AD5798F3598EE764AA99C649271E9760D6D4D26AF5FEFEDAA77DA9FBB18874889Bw4R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A753F3D85F3DF4EB68015D2BBFEC4B5D87C87A535D77AD5798F3598EE764AA99C649271E9561D3DFD26AF5FEFEDAA77DA9FBB18874889Bw4R0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753F3D85F3DF4EB68015D2BBFEC4B5D87CE78575C77AD5798F3598EE764AA99C649271E9761D7D5D26AF5FEFEDAA77DA9FBB18874889Bw4R0C" TargetMode="External"/><Relationship Id="rId11" Type="http://schemas.openxmlformats.org/officeDocument/2006/relationships/hyperlink" Target="consultantplus://offline/ref=10A753F3D85F3DF4EB68015D2BBFEC4B5D87CE78575C77AD5798F3598EE764AA99C649271E9760D6D4D26AF5FEFEDAA77DA9FBB18874889Bw4R0C" TargetMode="External"/><Relationship Id="rId5" Type="http://schemas.openxmlformats.org/officeDocument/2006/relationships/hyperlink" Target="consultantplus://offline/ref=10A753F3D85F3DF4EB68015D2BBFEC4B5D84C270555877AD5798F3598EE764AA99C649271E9763D2DFD26AF5FEFEDAA77DA9FBB18874889Bw4R0C" TargetMode="External"/><Relationship Id="rId15" Type="http://schemas.openxmlformats.org/officeDocument/2006/relationships/hyperlink" Target="consultantplus://offline/ref=10A753F3D85F3DF4EB68015D2BBFEC4B5D87C87A535D77AD5798F3598EE764AA99C649271E9561D3DFD26AF5FEFEDAA77DA9FBB18874889Bw4R0C" TargetMode="External"/><Relationship Id="rId10" Type="http://schemas.openxmlformats.org/officeDocument/2006/relationships/hyperlink" Target="consultantplus://offline/ref=10A753F3D85F3DF4EB68015D2BBFEC4B5D87CE78575C77AD5798F3598EE764AA99C649271E9763D3DDD26AF5FEFEDAA77DA9FBB18874889Bw4R0C" TargetMode="External"/><Relationship Id="rId19" Type="http://schemas.openxmlformats.org/officeDocument/2006/relationships/hyperlink" Target="consultantplus://offline/ref=10A753F3D85F3DF4EB68015D2BBFEC4B5D87CE78575C77AD5798F3598EE764AA99C649271E9760D3DAD26AF5FEFEDAA77DA9FBB18874889Bw4R0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A753F3D85F3DF4EB68015D2BBFEC4B5D87CE78575C77AD5798F3598EE764AA99C649271E9763D0D8D26AF5FEFEDAA77DA9FBB18874889Bw4R0C" TargetMode="External"/><Relationship Id="rId14" Type="http://schemas.openxmlformats.org/officeDocument/2006/relationships/hyperlink" Target="consultantplus://offline/ref=10A753F3D85F3DF4EB68015D2BBFEC4B5D87C87A535D77AD5798F3598EE764AA99C649271E9761D7DFD26AF5FEFEDAA77DA9FBB18874889Bw4R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2023-07-21T02:17:00Z</dcterms:created>
  <dcterms:modified xsi:type="dcterms:W3CDTF">2023-07-21T02:18:00Z</dcterms:modified>
</cp:coreProperties>
</file>