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11" w:rsidRDefault="00173B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3B11" w:rsidRDefault="00173B11">
      <w:pPr>
        <w:pStyle w:val="ConsPlusNormal"/>
        <w:outlineLvl w:val="0"/>
      </w:pPr>
    </w:p>
    <w:p w:rsidR="00173B11" w:rsidRDefault="00173B11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</w:t>
      </w:r>
      <w:proofErr w:type="gramEnd"/>
      <w:r>
        <w:t xml:space="preserve"> внесении в реестр обученных по охране труда лиц сведений о программе обучения безопасным методам и приемам выполнения работ повышенной опасности.</w:t>
      </w:r>
    </w:p>
    <w:p w:rsidR="00173B11" w:rsidRDefault="00173B11">
      <w:pPr>
        <w:pStyle w:val="ConsPlusNormal"/>
      </w:pPr>
    </w:p>
    <w:p w:rsidR="00173B11" w:rsidRDefault="00173B11">
      <w:pPr>
        <w:pStyle w:val="ConsPlusNormal"/>
        <w:ind w:firstLine="540"/>
        <w:jc w:val="both"/>
      </w:pPr>
      <w:r>
        <w:rPr>
          <w:b/>
        </w:rPr>
        <w:t>Ответ:</w:t>
      </w:r>
    </w:p>
    <w:p w:rsidR="00173B11" w:rsidRDefault="00173B11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173B11" w:rsidRDefault="00173B11">
      <w:pPr>
        <w:pStyle w:val="ConsPlusTitle"/>
        <w:jc w:val="center"/>
      </w:pPr>
      <w:r>
        <w:t>РОССИЙСКОЙ ФЕДЕРАЦИИ</w:t>
      </w:r>
    </w:p>
    <w:p w:rsidR="00173B11" w:rsidRDefault="00173B11">
      <w:pPr>
        <w:pStyle w:val="ConsPlusTitle"/>
        <w:jc w:val="center"/>
      </w:pPr>
    </w:p>
    <w:p w:rsidR="00173B11" w:rsidRDefault="00173B11">
      <w:pPr>
        <w:pStyle w:val="ConsPlusTitle"/>
        <w:jc w:val="center"/>
      </w:pPr>
      <w:r>
        <w:t>ПИСЬМО</w:t>
      </w:r>
    </w:p>
    <w:p w:rsidR="00173B11" w:rsidRDefault="00173B11">
      <w:pPr>
        <w:pStyle w:val="ConsPlusTitle"/>
        <w:jc w:val="center"/>
      </w:pPr>
      <w:r>
        <w:t>от 4 апреля 2023 г. N 15-2/ООГ-1189</w:t>
      </w:r>
    </w:p>
    <w:p w:rsidR="00173B11" w:rsidRDefault="00173B11">
      <w:pPr>
        <w:pStyle w:val="ConsPlusNormal"/>
      </w:pPr>
    </w:p>
    <w:p w:rsidR="00173B11" w:rsidRDefault="00173B11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 (от 06.03.2023), поступившее на официальный сайт Министерства труда и социальной защиты Российской Федерации, и сообщает следующее.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пункту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19.06.2012 N 610, Минтруд России дает разъяснения по вопросам, отнесенным к его компетенции, в случаях, предусмотренных законодательством Российской Федерации.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24.12.2021 N 2464 "О порядке обучения по охране труда и проверки знания требований охраны труда" утверждены </w:t>
      </w:r>
      <w:hyperlink r:id="rId6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По вопросам внесения сведений </w:t>
      </w:r>
      <w:proofErr w:type="gramStart"/>
      <w:r>
        <w:t>в реестр</w:t>
      </w:r>
      <w:proofErr w:type="gramEnd"/>
      <w:r>
        <w:t xml:space="preserve"> обученных по охране труда лиц поясняем следующее.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104</w:t>
        </w:r>
      </w:hyperlink>
      <w:r>
        <w:t xml:space="preserve"> Правил Минтруд России осуществляет формирование и ведение реестра организаций и индивидуальных предпринимателей, оказывающих услуги в области охраны труда (в части обучения по охране труда), реестра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Указанные реестры размещены в Единой общероссийской справочно-информационной системе по охране труда и доступны по ссылке: https://akot.rosmintrud.ru.</w:t>
      </w:r>
    </w:p>
    <w:p w:rsidR="00173B11" w:rsidRDefault="00173B11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106</w:t>
        </w:r>
      </w:hyperlink>
      <w:r>
        <w:t xml:space="preserve"> Правил содержит сведения, которые указываются при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пункту 91</w:t>
        </w:r>
      </w:hyperlink>
      <w:r>
        <w:t xml:space="preserve"> Правил результаты проверки знания требований охраны труда работников после завершения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 (СИЗ) в организации или у индивидуального предпринимателя, оказывающих услуги по обучению работодателей и работников вопросам охраны труда, оформляются протоколом проверки знания требований охраны труда. Допускается оформление единого протокола проверки знания требований охраны труда работников, в случае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труда.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того, что работник прошел соответствующее обучение по охране труда.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пункту 118</w:t>
        </w:r>
      </w:hyperlink>
      <w:r>
        <w:t xml:space="preserve"> Правил индивидуальный предприниматель или юридическое лицо, </w:t>
      </w:r>
      <w:r>
        <w:lastRenderedPageBreak/>
        <w:t>осуществляющие деятельность по обучению своих работников вопросам охраны труда, передают в реестр обученных лиц следующие сведения: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фамилию, имя, отчество (при наличии), страховой номер индивидуального лицевого счета, профессию (должность) работника, прошедшего обучение по охране труда;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наименование программы обучения по охране труда;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дату проверки знания требований охраны труда;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результат проверки знания требований охраны труда (оценка результата проверки "удовлетворительно" или "неудовлетворительно");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номер протокола проверки знания требований охраны труда.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Так, на данный момент перечень программ обучения по охране труда, сведения о которых вносятся в реестр, является исчерпывающим и содержит: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программу обучения по оказанию первой помощи пострадавшим;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программу обучения по использованию (применению) СИЗ;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программу обучения по общим вопросам охраны труда и функционирования системы управления охраной труда;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программу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рисков;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24 различных наименования программ обучения безопасным методам и приемам выполнения работ повышенной опасности.</w:t>
      </w:r>
    </w:p>
    <w:p w:rsidR="00173B11" w:rsidRDefault="00173B11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Подпунктом "в" пункта 46</w:t>
        </w:r>
      </w:hyperlink>
      <w:r>
        <w:t xml:space="preserve"> Правил определено, что обучение требованиям охраны труда в зависимости от категории работников проводится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Из положений </w:t>
      </w:r>
      <w:hyperlink r:id="rId12">
        <w:r>
          <w:rPr>
            <w:color w:val="0000FF"/>
          </w:rPr>
          <w:t>пункта 55</w:t>
        </w:r>
      </w:hyperlink>
      <w:r>
        <w:t xml:space="preserve"> Правил следует, что обучению требованиям охраны труда по программе обучения требованиям охраны труда, указанной в </w:t>
      </w:r>
      <w:hyperlink r:id="rId13">
        <w:r>
          <w:rPr>
            <w:color w:val="0000FF"/>
          </w:rPr>
          <w:t>подпункте "в" пункта 46</w:t>
        </w:r>
      </w:hyperlink>
      <w:r>
        <w:t xml:space="preserve"> настоящих Правил, подлежат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опасности, определенные локальными нормативными актами работодателя.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опасности, устанавливаемого Министерством труда и социальной защиты Российской Федерации.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Дополнительно сообщаем, что приказом Минтруда России от 29.10.2021 N 776н утверждено примерное </w:t>
      </w:r>
      <w:hyperlink r:id="rId14">
        <w:r>
          <w:rPr>
            <w:color w:val="0000FF"/>
          </w:rPr>
          <w:t>положение</w:t>
        </w:r>
      </w:hyperlink>
      <w:r>
        <w:t xml:space="preserve"> о системе управления охраной труда (далее - Примерное положение), которое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lastRenderedPageBreak/>
        <w:t xml:space="preserve">Приложением N 2 к Примерному положению утвержден Примерный </w:t>
      </w:r>
      <w:hyperlink r:id="rId15">
        <w:r>
          <w:rPr>
            <w:color w:val="0000FF"/>
          </w:rPr>
          <w:t>перечень</w:t>
        </w:r>
      </w:hyperlink>
      <w:r>
        <w:t xml:space="preserve"> работ повышенной опасности, к которым предъявляются отдельные требования по организации работ и обучению работников.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В отношении отдельных видов работ, приведенных в Примерном </w:t>
      </w:r>
      <w:hyperlink r:id="rId16">
        <w:r>
          <w:rPr>
            <w:color w:val="0000FF"/>
          </w:rPr>
          <w:t>перечне</w:t>
        </w:r>
      </w:hyperlink>
      <w:r>
        <w:t xml:space="preserve"> работ повышенной опасности, в том числе работ на высоте и работ в ограниченных замкнутых пространствах, предъявляются дополнительные требования к организации обучения требованиям охраны труда работников правилами по охране труда.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 xml:space="preserve">Таким образом перечень программ обучения, относящихся к программе, предусмотренной </w:t>
      </w:r>
      <w:hyperlink r:id="rId17">
        <w:r>
          <w:rPr>
            <w:color w:val="0000FF"/>
          </w:rPr>
          <w:t>подпунктом "в" пункта 46</w:t>
        </w:r>
      </w:hyperlink>
      <w:r>
        <w:t xml:space="preserve"> Правил, сформирован только из тех видов работ повышенной опасности, в отношении которых нормативными правовыми актами, содержащими государственные нормативные требования охраны труда, предъявляются дополнительные требования об обучении работников.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В случае если в программу обучения по охране труда входит, например, три программы обучения по работам повышенной опасности, то полагаем, что протокол может содержать три регистрационных номера, подтверждающих записи о прохождении проверки знания требований охраны труда по данным программам обучения.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С более подробной информацией и инструкциями для работодателей и организаций, осуществляющих обучение по охране труда работодателей и работников, Вы можете ознакомиться в разделе "Справочная информация" на сайте Единой общероссийской справочно-информационной системы по охране труда по ссылке: https://akot.rosmintrud.ru/sout/info.</w:t>
      </w:r>
    </w:p>
    <w:p w:rsidR="00173B11" w:rsidRDefault="00173B11">
      <w:pPr>
        <w:pStyle w:val="ConsPlusNormal"/>
        <w:spacing w:before="220"/>
        <w:ind w:firstLine="540"/>
        <w:jc w:val="both"/>
      </w:pPr>
      <w:r>
        <w:t>Одновременно информируем, что ответ на обращение не является нормативным правовым актом, носит разъяснительный характер и является мнением Департамента на отдельно заданные вопросы.</w:t>
      </w:r>
    </w:p>
    <w:p w:rsidR="00173B11" w:rsidRDefault="00173B11">
      <w:pPr>
        <w:pStyle w:val="ConsPlusNormal"/>
      </w:pPr>
    </w:p>
    <w:p w:rsidR="00173B11" w:rsidRDefault="00173B11">
      <w:pPr>
        <w:pStyle w:val="ConsPlusNormal"/>
        <w:jc w:val="right"/>
      </w:pPr>
      <w:r>
        <w:t>Заместитель директора Департамента</w:t>
      </w:r>
    </w:p>
    <w:p w:rsidR="00173B11" w:rsidRDefault="00173B11">
      <w:pPr>
        <w:pStyle w:val="ConsPlusNormal"/>
        <w:jc w:val="right"/>
      </w:pPr>
      <w:r>
        <w:t>условий и охраны труда</w:t>
      </w:r>
    </w:p>
    <w:p w:rsidR="00173B11" w:rsidRDefault="00173B11">
      <w:pPr>
        <w:pStyle w:val="ConsPlusNormal"/>
        <w:jc w:val="right"/>
      </w:pPr>
      <w:r>
        <w:t>А.А.ВОРОТИЛКИН</w:t>
      </w:r>
    </w:p>
    <w:p w:rsidR="00173B11" w:rsidRDefault="00173B11">
      <w:pPr>
        <w:pStyle w:val="ConsPlusNormal"/>
      </w:pPr>
      <w:r>
        <w:t>04.04.2023</w:t>
      </w:r>
    </w:p>
    <w:p w:rsidR="00173B11" w:rsidRDefault="00173B11">
      <w:pPr>
        <w:pStyle w:val="ConsPlusNormal"/>
      </w:pPr>
    </w:p>
    <w:p w:rsidR="00173B11" w:rsidRDefault="00173B11">
      <w:pPr>
        <w:pStyle w:val="ConsPlusNormal"/>
      </w:pPr>
    </w:p>
    <w:p w:rsidR="00173B11" w:rsidRDefault="00173B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18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11"/>
    <w:rsid w:val="00173B11"/>
    <w:rsid w:val="004D7D26"/>
    <w:rsid w:val="00611F62"/>
    <w:rsid w:val="008B1FA4"/>
    <w:rsid w:val="00B50D12"/>
    <w:rsid w:val="00D348C5"/>
    <w:rsid w:val="00DB4EC7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B8B2F-DCAA-4768-BCFA-E7F0FC45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B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3B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3B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BD12DE14A98305BE84E48EA7C17FF2A84F0EAE6901AA7FF8A61BE18D5BEA06FDF425A786EBA15E8EF1BCAEF0E7B39BD18064BFD878FE6c0FEC" TargetMode="External"/><Relationship Id="rId13" Type="http://schemas.openxmlformats.org/officeDocument/2006/relationships/hyperlink" Target="consultantplus://offline/ref=55CBD12DE14A98305BE84E48EA7C17FF2A84F0EAE6901AA7FF8A61BE18D5BEA06FDF425A786EB917E6EF1BCAEF0E7B39BD18064BFD878FE6c0FE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BD12DE14A98305BE84E48EA7C17FF2A84F0EAE6901AA7FF8A61BE18D5BEA06FDF425A786EBA15EAEF1BCAEF0E7B39BD18064BFD878FE6c0FEC" TargetMode="External"/><Relationship Id="rId12" Type="http://schemas.openxmlformats.org/officeDocument/2006/relationships/hyperlink" Target="consultantplus://offline/ref=55CBD12DE14A98305BE84E48EA7C17FF2A84F0EAE6901AA7FF8A61BE18D5BEA06FDF425A786EB914ECEF1BCAEF0E7B39BD18064BFD878FE6c0FEC" TargetMode="External"/><Relationship Id="rId17" Type="http://schemas.openxmlformats.org/officeDocument/2006/relationships/hyperlink" Target="consultantplus://offline/ref=39520FE8FA5713E6BFF7786C0A20F9A75AEB3A1A1D80DB1A9370FA81808EB1480AC554FADCE86B88158EB008C25503D3B4710B116CAB2643dEF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520FE8FA5713E6BFF7786C0A20F9A75AEB3C181981DB1A9370FA81808EB1480AC554FADCEA6A8D1E8EB008C25503D3B4710B116CAB2643dEF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BD12DE14A98305BE84E48EA7C17FF2A84F0EAE6901AA7FF8A61BE18D5BEA06FDF425A786EB816E7EF1BCAEF0E7B39BD18064BFD878FE6c0FEC" TargetMode="External"/><Relationship Id="rId11" Type="http://schemas.openxmlformats.org/officeDocument/2006/relationships/hyperlink" Target="consultantplus://offline/ref=55CBD12DE14A98305BE84E48EA7C17FF2A84F0EAE6901AA7FF8A61BE18D5BEA06FDF425A786EB917E6EF1BCAEF0E7B39BD18064BFD878FE6c0FEC" TargetMode="External"/><Relationship Id="rId5" Type="http://schemas.openxmlformats.org/officeDocument/2006/relationships/hyperlink" Target="consultantplus://offline/ref=55CBD12DE14A98305BE84E48EA7C17FF2A87FCE2E4941AA7FF8A61BE18D5BEA06FDF425A786EBA13EDEF1BCAEF0E7B39BD18064BFD878FE6c0FEC" TargetMode="External"/><Relationship Id="rId15" Type="http://schemas.openxmlformats.org/officeDocument/2006/relationships/hyperlink" Target="consultantplus://offline/ref=39520FE8FA5713E6BFF7786C0A20F9A75AEB3C181981DB1A9370FA81808EB1480AC554FADCEA6A8D1E8EB008C25503D3B4710B116CAB2643dEF8C" TargetMode="External"/><Relationship Id="rId10" Type="http://schemas.openxmlformats.org/officeDocument/2006/relationships/hyperlink" Target="consultantplus://offline/ref=55CBD12DE14A98305BE84E48EA7C17FF2A84F0EAE6901AA7FF8A61BE18D5BEA06FDF425A786EBA12E6EF1BCAEF0E7B39BD18064BFD878FE6c0FE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CBD12DE14A98305BE84E48EA7C17FF2A84F0EAE6901AA7FF8A61BE18D5BEA06FDF425A786EB91EEDEF1BCAEF0E7B39BD18064BFD878FE6c0FEC" TargetMode="External"/><Relationship Id="rId14" Type="http://schemas.openxmlformats.org/officeDocument/2006/relationships/hyperlink" Target="consultantplus://offline/ref=55CBD12DE14A98305BE84E48EA7C17FF2A84F6E8E2911AA7FF8A61BE18D5BEA06FDF425A786EB816EFEF1BCAEF0E7B39BD18064BFD878FE6c0F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2023-07-21T02:05:00Z</dcterms:created>
  <dcterms:modified xsi:type="dcterms:W3CDTF">2023-07-21T02:06:00Z</dcterms:modified>
</cp:coreProperties>
</file>