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2332F" w14:textId="77777777" w:rsidR="001F75F2" w:rsidRPr="00280A52" w:rsidRDefault="001F75F2" w:rsidP="005F06AA">
      <w:pPr>
        <w:pStyle w:val="ConsPlusNormal"/>
        <w:jc w:val="right"/>
        <w:rPr>
          <w:rFonts w:ascii="Times New Roman" w:hAnsi="Times New Roman" w:cs="Times New Roman"/>
          <w:sz w:val="24"/>
          <w:szCs w:val="24"/>
        </w:rPr>
      </w:pPr>
      <w:bookmarkStart w:id="0" w:name="_GoBack"/>
      <w:bookmarkEnd w:id="0"/>
      <w:r w:rsidRPr="00280A52">
        <w:rPr>
          <w:rFonts w:ascii="Times New Roman" w:hAnsi="Times New Roman" w:cs="Times New Roman"/>
          <w:sz w:val="24"/>
          <w:szCs w:val="24"/>
        </w:rPr>
        <w:t>Утвержден</w:t>
      </w:r>
    </w:p>
    <w:p w14:paraId="73229B44" w14:textId="77777777" w:rsidR="001F75F2" w:rsidRPr="00280A52" w:rsidRDefault="001F75F2" w:rsidP="001F75F2">
      <w:pPr>
        <w:pStyle w:val="ConsPlusNormal"/>
        <w:ind w:firstLine="709"/>
        <w:jc w:val="right"/>
        <w:rPr>
          <w:rFonts w:ascii="Times New Roman" w:hAnsi="Times New Roman" w:cs="Times New Roman"/>
          <w:sz w:val="24"/>
          <w:szCs w:val="24"/>
        </w:rPr>
      </w:pPr>
      <w:r w:rsidRPr="00280A52">
        <w:rPr>
          <w:rFonts w:ascii="Times New Roman" w:hAnsi="Times New Roman" w:cs="Times New Roman"/>
          <w:sz w:val="24"/>
          <w:szCs w:val="24"/>
        </w:rPr>
        <w:t>постановлением администрации</w:t>
      </w:r>
    </w:p>
    <w:p w14:paraId="11AB7006" w14:textId="77777777" w:rsidR="001F75F2" w:rsidRPr="00280A52" w:rsidRDefault="001F75F2" w:rsidP="001F75F2">
      <w:pPr>
        <w:pStyle w:val="ConsPlusNormal"/>
        <w:ind w:firstLine="709"/>
        <w:jc w:val="right"/>
        <w:rPr>
          <w:rFonts w:ascii="Times New Roman" w:hAnsi="Times New Roman" w:cs="Times New Roman"/>
          <w:sz w:val="24"/>
          <w:szCs w:val="24"/>
        </w:rPr>
      </w:pPr>
      <w:r w:rsidRPr="00280A52">
        <w:rPr>
          <w:rFonts w:ascii="Times New Roman" w:hAnsi="Times New Roman" w:cs="Times New Roman"/>
          <w:sz w:val="24"/>
          <w:szCs w:val="24"/>
        </w:rPr>
        <w:t>города Усолье-Сибирское</w:t>
      </w:r>
    </w:p>
    <w:p w14:paraId="0E0040CA" w14:textId="77777777" w:rsidR="005F06AA" w:rsidRPr="001F151D" w:rsidRDefault="005F06AA" w:rsidP="005F06AA">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15.12.2020 г. № 2332</w:t>
      </w:r>
      <w:r w:rsidRPr="00280A52">
        <w:rPr>
          <w:rFonts w:ascii="Times New Roman" w:hAnsi="Times New Roman" w:cs="Times New Roman"/>
          <w:sz w:val="24"/>
          <w:szCs w:val="24"/>
        </w:rPr>
        <w:t xml:space="preserve"> </w:t>
      </w:r>
    </w:p>
    <w:p w14:paraId="76B57114" w14:textId="77777777" w:rsidR="001F75F2" w:rsidRDefault="001F75F2" w:rsidP="001F75F2">
      <w:pPr>
        <w:pStyle w:val="ConsPlusNormal"/>
        <w:rPr>
          <w:rFonts w:ascii="Times New Roman" w:hAnsi="Times New Roman" w:cs="Times New Roman"/>
          <w:sz w:val="24"/>
          <w:szCs w:val="24"/>
        </w:rPr>
      </w:pPr>
    </w:p>
    <w:p w14:paraId="29BFFA30" w14:textId="77777777" w:rsidR="001F75F2" w:rsidRDefault="001F75F2" w:rsidP="001F75F2">
      <w:pPr>
        <w:pStyle w:val="ConsPlusNormal"/>
        <w:rPr>
          <w:rFonts w:ascii="Times New Roman" w:hAnsi="Times New Roman" w:cs="Times New Roman"/>
          <w:sz w:val="24"/>
          <w:szCs w:val="24"/>
        </w:rPr>
      </w:pPr>
    </w:p>
    <w:p w14:paraId="44EDC8E5" w14:textId="77777777" w:rsidR="001F75F2" w:rsidRPr="008212D1" w:rsidRDefault="001F75F2" w:rsidP="00A7579F">
      <w:pPr>
        <w:pStyle w:val="ConsPlusNormal"/>
        <w:jc w:val="center"/>
        <w:rPr>
          <w:rFonts w:ascii="Times New Roman" w:hAnsi="Times New Roman" w:cs="Times New Roman"/>
          <w:sz w:val="24"/>
          <w:szCs w:val="24"/>
        </w:rPr>
      </w:pPr>
      <w:r w:rsidRPr="008212D1">
        <w:rPr>
          <w:rFonts w:ascii="Times New Roman" w:hAnsi="Times New Roman" w:cs="Times New Roman"/>
          <w:b/>
          <w:sz w:val="28"/>
          <w:szCs w:val="28"/>
        </w:rPr>
        <w:t>ПЛАН МЕРОПРИЯТИЙ («ДОРОЖНАЯ КАРТА»)</w:t>
      </w:r>
    </w:p>
    <w:p w14:paraId="7140E1A4" w14:textId="77777777" w:rsidR="001F75F2" w:rsidRDefault="001F75F2" w:rsidP="00A7579F">
      <w:pPr>
        <w:tabs>
          <w:tab w:val="left" w:pos="11482"/>
        </w:tabs>
        <w:spacing w:after="0"/>
        <w:jc w:val="center"/>
        <w:rPr>
          <w:b/>
          <w:sz w:val="28"/>
          <w:szCs w:val="28"/>
        </w:rPr>
      </w:pPr>
      <w:r w:rsidRPr="008212D1">
        <w:rPr>
          <w:b/>
          <w:sz w:val="28"/>
          <w:szCs w:val="28"/>
        </w:rPr>
        <w:t xml:space="preserve">ПО СОДЕЙСТВИЮ РАЗВИТИЮ КОНКУРЕНЦИИ НА ТЕРРИТОРИИ </w:t>
      </w:r>
    </w:p>
    <w:p w14:paraId="611D325C" w14:textId="77777777" w:rsidR="001F75F2" w:rsidRPr="008212D1" w:rsidRDefault="001F75F2" w:rsidP="00A7579F">
      <w:pPr>
        <w:tabs>
          <w:tab w:val="left" w:pos="11482"/>
        </w:tabs>
        <w:spacing w:after="0"/>
        <w:jc w:val="center"/>
        <w:rPr>
          <w:b/>
          <w:sz w:val="28"/>
          <w:szCs w:val="28"/>
        </w:rPr>
      </w:pPr>
      <w:r w:rsidRPr="000C08FA">
        <w:rPr>
          <w:b/>
          <w:sz w:val="28"/>
          <w:szCs w:val="28"/>
        </w:rPr>
        <w:t>МУНИЦИПАЛЬНОГО ОБРАЗОВАНИЯ</w:t>
      </w:r>
      <w:r>
        <w:rPr>
          <w:b/>
          <w:sz w:val="28"/>
          <w:szCs w:val="28"/>
        </w:rPr>
        <w:t xml:space="preserve"> «ГОРОД УСОЛЬЕ-СИБИРСКОЕ»</w:t>
      </w:r>
      <w:r w:rsidRPr="000C08FA">
        <w:rPr>
          <w:b/>
          <w:sz w:val="28"/>
          <w:szCs w:val="28"/>
        </w:rPr>
        <w:t xml:space="preserve"> НА 20</w:t>
      </w:r>
      <w:r>
        <w:rPr>
          <w:b/>
          <w:sz w:val="28"/>
          <w:szCs w:val="28"/>
        </w:rPr>
        <w:t>19</w:t>
      </w:r>
      <w:r w:rsidRPr="000C08FA">
        <w:rPr>
          <w:b/>
          <w:sz w:val="28"/>
          <w:szCs w:val="28"/>
        </w:rPr>
        <w:t>-2022 ГОДЫ</w:t>
      </w:r>
    </w:p>
    <w:p w14:paraId="3821CEE9" w14:textId="77777777" w:rsidR="001F75F2" w:rsidRPr="00A95979" w:rsidRDefault="001F75F2" w:rsidP="001F75F2">
      <w:pPr>
        <w:tabs>
          <w:tab w:val="left" w:pos="11482"/>
        </w:tabs>
        <w:jc w:val="cente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121"/>
        <w:gridCol w:w="1425"/>
        <w:gridCol w:w="2555"/>
        <w:gridCol w:w="1120"/>
        <w:gridCol w:w="1133"/>
        <w:gridCol w:w="1143"/>
        <w:gridCol w:w="1136"/>
        <w:gridCol w:w="3666"/>
      </w:tblGrid>
      <w:tr w:rsidR="001F75F2" w:rsidRPr="00C12731" w14:paraId="212CF71A" w14:textId="77777777" w:rsidTr="00027893">
        <w:trPr>
          <w:trHeight w:val="20"/>
          <w:tblHeader/>
        </w:trPr>
        <w:tc>
          <w:tcPr>
            <w:tcW w:w="221" w:type="pct"/>
            <w:vMerge w:val="restart"/>
            <w:shd w:val="clear" w:color="auto" w:fill="FFFFFF" w:themeFill="background1"/>
          </w:tcPr>
          <w:p w14:paraId="040B922C"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w:t>
            </w:r>
            <w:r w:rsidRPr="00C12731">
              <w:rPr>
                <w:rFonts w:ascii="Times New Roman" w:hAnsi="Times New Roman" w:cs="Times New Roman"/>
                <w:b/>
                <w:bCs/>
                <w:szCs w:val="22"/>
              </w:rPr>
              <w:br/>
              <w:t>п/п</w:t>
            </w:r>
          </w:p>
        </w:tc>
        <w:tc>
          <w:tcPr>
            <w:tcW w:w="975" w:type="pct"/>
            <w:vMerge w:val="restart"/>
            <w:shd w:val="clear" w:color="auto" w:fill="FFFFFF" w:themeFill="background1"/>
          </w:tcPr>
          <w:p w14:paraId="4AF34713"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Наименование мероприятия</w:t>
            </w:r>
          </w:p>
        </w:tc>
        <w:tc>
          <w:tcPr>
            <w:tcW w:w="445" w:type="pct"/>
            <w:vMerge w:val="restart"/>
            <w:shd w:val="clear" w:color="auto" w:fill="FFFFFF" w:themeFill="background1"/>
          </w:tcPr>
          <w:p w14:paraId="71FA7A5E"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Срок исполнения</w:t>
            </w:r>
          </w:p>
        </w:tc>
        <w:tc>
          <w:tcPr>
            <w:tcW w:w="798" w:type="pct"/>
            <w:vMerge w:val="restart"/>
            <w:shd w:val="clear" w:color="auto" w:fill="FFFFFF" w:themeFill="background1"/>
          </w:tcPr>
          <w:p w14:paraId="31355984"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 xml:space="preserve">Наименование </w:t>
            </w:r>
            <w:r w:rsidRPr="00C12731">
              <w:rPr>
                <w:rFonts w:ascii="Times New Roman" w:hAnsi="Times New Roman" w:cs="Times New Roman"/>
                <w:b/>
                <w:bCs/>
                <w:szCs w:val="22"/>
              </w:rPr>
              <w:br/>
              <w:t xml:space="preserve">целевого показателя, </w:t>
            </w:r>
            <w:r w:rsidRPr="00C12731">
              <w:rPr>
                <w:rFonts w:ascii="Times New Roman" w:hAnsi="Times New Roman" w:cs="Times New Roman"/>
                <w:b/>
                <w:bCs/>
                <w:szCs w:val="22"/>
              </w:rPr>
              <w:br/>
              <w:t>единица измерения</w:t>
            </w:r>
          </w:p>
        </w:tc>
        <w:tc>
          <w:tcPr>
            <w:tcW w:w="1416" w:type="pct"/>
            <w:gridSpan w:val="4"/>
            <w:shd w:val="clear" w:color="auto" w:fill="auto"/>
          </w:tcPr>
          <w:p w14:paraId="66B7F00C"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Значение целевого показателя</w:t>
            </w:r>
          </w:p>
        </w:tc>
        <w:tc>
          <w:tcPr>
            <w:tcW w:w="1145" w:type="pct"/>
            <w:vMerge w:val="restart"/>
            <w:shd w:val="clear" w:color="auto" w:fill="auto"/>
          </w:tcPr>
          <w:p w14:paraId="3980E70F"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 xml:space="preserve">Ответственный </w:t>
            </w:r>
            <w:r w:rsidRPr="00C12731">
              <w:rPr>
                <w:rFonts w:ascii="Times New Roman" w:hAnsi="Times New Roman" w:cs="Times New Roman"/>
                <w:b/>
                <w:bCs/>
                <w:szCs w:val="22"/>
              </w:rPr>
              <w:br/>
              <w:t>исполнитель</w:t>
            </w:r>
          </w:p>
        </w:tc>
      </w:tr>
      <w:tr w:rsidR="001F75F2" w:rsidRPr="00C12731" w14:paraId="712F27F2" w14:textId="77777777" w:rsidTr="00027893">
        <w:trPr>
          <w:trHeight w:val="20"/>
          <w:tblHeader/>
        </w:trPr>
        <w:tc>
          <w:tcPr>
            <w:tcW w:w="221" w:type="pct"/>
            <w:vMerge/>
            <w:shd w:val="clear" w:color="auto" w:fill="D9D9D9" w:themeFill="background1" w:themeFillShade="D9"/>
          </w:tcPr>
          <w:p w14:paraId="55107351" w14:textId="77777777" w:rsidR="001F75F2" w:rsidRPr="00C12731" w:rsidRDefault="001F75F2" w:rsidP="00027893">
            <w:pPr>
              <w:pStyle w:val="ConsPlusNormal"/>
              <w:tabs>
                <w:tab w:val="left" w:pos="11482"/>
              </w:tabs>
              <w:jc w:val="center"/>
              <w:rPr>
                <w:rFonts w:ascii="Times New Roman" w:hAnsi="Times New Roman" w:cs="Times New Roman"/>
                <w:b/>
                <w:bCs/>
                <w:szCs w:val="22"/>
              </w:rPr>
            </w:pPr>
          </w:p>
        </w:tc>
        <w:tc>
          <w:tcPr>
            <w:tcW w:w="975" w:type="pct"/>
            <w:vMerge/>
            <w:shd w:val="clear" w:color="auto" w:fill="D9D9D9" w:themeFill="background1" w:themeFillShade="D9"/>
          </w:tcPr>
          <w:p w14:paraId="7324C037" w14:textId="77777777" w:rsidR="001F75F2" w:rsidRPr="00C12731" w:rsidRDefault="001F75F2" w:rsidP="00027893">
            <w:pPr>
              <w:pStyle w:val="ConsPlusNormal"/>
              <w:tabs>
                <w:tab w:val="left" w:pos="11482"/>
              </w:tabs>
              <w:jc w:val="center"/>
              <w:rPr>
                <w:rFonts w:ascii="Times New Roman" w:hAnsi="Times New Roman" w:cs="Times New Roman"/>
                <w:b/>
                <w:bCs/>
                <w:szCs w:val="22"/>
              </w:rPr>
            </w:pPr>
          </w:p>
        </w:tc>
        <w:tc>
          <w:tcPr>
            <w:tcW w:w="445" w:type="pct"/>
            <w:vMerge/>
            <w:shd w:val="clear" w:color="auto" w:fill="D9D9D9" w:themeFill="background1" w:themeFillShade="D9"/>
          </w:tcPr>
          <w:p w14:paraId="63EEFD5B" w14:textId="77777777" w:rsidR="001F75F2" w:rsidRPr="00C12731" w:rsidRDefault="001F75F2" w:rsidP="00027893">
            <w:pPr>
              <w:pStyle w:val="ConsPlusNormal"/>
              <w:tabs>
                <w:tab w:val="left" w:pos="11482"/>
              </w:tabs>
              <w:jc w:val="center"/>
              <w:rPr>
                <w:rFonts w:ascii="Times New Roman" w:hAnsi="Times New Roman" w:cs="Times New Roman"/>
                <w:b/>
                <w:bCs/>
                <w:szCs w:val="22"/>
              </w:rPr>
            </w:pPr>
          </w:p>
        </w:tc>
        <w:tc>
          <w:tcPr>
            <w:tcW w:w="798" w:type="pct"/>
            <w:vMerge/>
            <w:shd w:val="clear" w:color="auto" w:fill="D9D9D9" w:themeFill="background1" w:themeFillShade="D9"/>
          </w:tcPr>
          <w:p w14:paraId="627A842B" w14:textId="77777777" w:rsidR="001F75F2" w:rsidRPr="00C12731" w:rsidRDefault="001F75F2" w:rsidP="00027893">
            <w:pPr>
              <w:pStyle w:val="ConsPlusNormal"/>
              <w:tabs>
                <w:tab w:val="left" w:pos="11482"/>
              </w:tabs>
              <w:jc w:val="center"/>
              <w:rPr>
                <w:rFonts w:ascii="Times New Roman" w:hAnsi="Times New Roman" w:cs="Times New Roman"/>
                <w:b/>
                <w:bCs/>
                <w:szCs w:val="22"/>
              </w:rPr>
            </w:pPr>
          </w:p>
        </w:tc>
        <w:tc>
          <w:tcPr>
            <w:tcW w:w="350" w:type="pct"/>
            <w:shd w:val="clear" w:color="auto" w:fill="auto"/>
          </w:tcPr>
          <w:p w14:paraId="112D45FB"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01.01.2019</w:t>
            </w:r>
          </w:p>
          <w:p w14:paraId="10E2784A"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 xml:space="preserve">(факт) </w:t>
            </w:r>
          </w:p>
        </w:tc>
        <w:tc>
          <w:tcPr>
            <w:tcW w:w="354" w:type="pct"/>
            <w:shd w:val="clear" w:color="auto" w:fill="auto"/>
          </w:tcPr>
          <w:p w14:paraId="5B2D7B02"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 xml:space="preserve">01.01.2020 </w:t>
            </w:r>
          </w:p>
        </w:tc>
        <w:tc>
          <w:tcPr>
            <w:tcW w:w="357" w:type="pct"/>
            <w:shd w:val="clear" w:color="auto" w:fill="auto"/>
          </w:tcPr>
          <w:p w14:paraId="7AD4EA8B"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 xml:space="preserve">01.01.2021 </w:t>
            </w:r>
          </w:p>
        </w:tc>
        <w:tc>
          <w:tcPr>
            <w:tcW w:w="355" w:type="pct"/>
            <w:shd w:val="clear" w:color="auto" w:fill="auto"/>
          </w:tcPr>
          <w:p w14:paraId="5536C923" w14:textId="77777777" w:rsidR="001F75F2" w:rsidRPr="00C12731" w:rsidRDefault="001F75F2" w:rsidP="00027893">
            <w:pPr>
              <w:pStyle w:val="ConsPlusNormal"/>
              <w:tabs>
                <w:tab w:val="left" w:pos="11482"/>
              </w:tabs>
              <w:jc w:val="center"/>
              <w:rPr>
                <w:rFonts w:ascii="Times New Roman" w:hAnsi="Times New Roman" w:cs="Times New Roman"/>
                <w:b/>
                <w:bCs/>
                <w:szCs w:val="22"/>
              </w:rPr>
            </w:pPr>
            <w:r w:rsidRPr="00C12731">
              <w:rPr>
                <w:rFonts w:ascii="Times New Roman" w:hAnsi="Times New Roman" w:cs="Times New Roman"/>
                <w:b/>
                <w:bCs/>
                <w:szCs w:val="22"/>
              </w:rPr>
              <w:t>01.01.2022</w:t>
            </w:r>
          </w:p>
        </w:tc>
        <w:tc>
          <w:tcPr>
            <w:tcW w:w="1145" w:type="pct"/>
            <w:vMerge/>
            <w:shd w:val="clear" w:color="auto" w:fill="auto"/>
          </w:tcPr>
          <w:p w14:paraId="31CF1A42" w14:textId="77777777" w:rsidR="001F75F2" w:rsidRPr="00C12731" w:rsidRDefault="001F75F2" w:rsidP="00027893">
            <w:pPr>
              <w:pStyle w:val="ConsPlusNormal"/>
              <w:tabs>
                <w:tab w:val="left" w:pos="11482"/>
              </w:tabs>
              <w:jc w:val="center"/>
              <w:rPr>
                <w:rFonts w:ascii="Times New Roman" w:hAnsi="Times New Roman" w:cs="Times New Roman"/>
                <w:b/>
                <w:bCs/>
                <w:szCs w:val="22"/>
              </w:rPr>
            </w:pPr>
          </w:p>
        </w:tc>
      </w:tr>
      <w:tr w:rsidR="001F75F2" w:rsidRPr="00A95979" w14:paraId="446D6D43" w14:textId="77777777" w:rsidTr="00027893">
        <w:trPr>
          <w:trHeight w:val="20"/>
        </w:trPr>
        <w:tc>
          <w:tcPr>
            <w:tcW w:w="5000" w:type="pct"/>
            <w:gridSpan w:val="9"/>
          </w:tcPr>
          <w:p w14:paraId="391C642D" w14:textId="77777777" w:rsidR="001F75F2" w:rsidRPr="005A6A8F" w:rsidRDefault="001F75F2" w:rsidP="00027893">
            <w:pPr>
              <w:pStyle w:val="ConsPlusNormal"/>
              <w:keepNext/>
              <w:tabs>
                <w:tab w:val="left" w:pos="11482"/>
              </w:tabs>
              <w:jc w:val="center"/>
              <w:rPr>
                <w:rFonts w:ascii="Times New Roman" w:hAnsi="Times New Roman" w:cs="Times New Roman"/>
                <w:b/>
                <w:szCs w:val="22"/>
              </w:rPr>
            </w:pPr>
            <w:r w:rsidRPr="00A95979">
              <w:rPr>
                <w:rFonts w:ascii="Times New Roman" w:hAnsi="Times New Roman" w:cs="Times New Roman"/>
                <w:b/>
                <w:szCs w:val="22"/>
              </w:rPr>
              <w:t xml:space="preserve">Раздел </w:t>
            </w:r>
            <w:r>
              <w:rPr>
                <w:rFonts w:ascii="Times New Roman" w:hAnsi="Times New Roman" w:cs="Times New Roman"/>
                <w:b/>
                <w:szCs w:val="22"/>
              </w:rPr>
              <w:t>1</w:t>
            </w:r>
            <w:r w:rsidRPr="00A95979">
              <w:rPr>
                <w:rFonts w:ascii="Times New Roman" w:hAnsi="Times New Roman" w:cs="Times New Roman"/>
                <w:b/>
                <w:szCs w:val="22"/>
              </w:rPr>
              <w:t xml:space="preserve">. </w:t>
            </w:r>
            <w:r w:rsidRPr="005A6A8F">
              <w:rPr>
                <w:rFonts w:ascii="Times New Roman" w:hAnsi="Times New Roman" w:cs="Times New Roman"/>
                <w:b/>
                <w:szCs w:val="22"/>
              </w:rPr>
              <w:t xml:space="preserve">План мероприятий по развитию конкуренции на товарных рынках, </w:t>
            </w:r>
          </w:p>
          <w:p w14:paraId="113BF688" w14:textId="77777777" w:rsidR="001F75F2" w:rsidRPr="00A95979" w:rsidRDefault="001F75F2" w:rsidP="00027893">
            <w:pPr>
              <w:pStyle w:val="ConsPlusNormal"/>
              <w:keepNext/>
              <w:tabs>
                <w:tab w:val="left" w:pos="11482"/>
              </w:tabs>
              <w:jc w:val="center"/>
              <w:rPr>
                <w:rFonts w:ascii="Times New Roman" w:hAnsi="Times New Roman" w:cs="Times New Roman"/>
                <w:b/>
                <w:szCs w:val="22"/>
              </w:rPr>
            </w:pPr>
            <w:r w:rsidRPr="005A6A8F">
              <w:rPr>
                <w:rFonts w:ascii="Times New Roman" w:hAnsi="Times New Roman" w:cs="Times New Roman"/>
                <w:b/>
                <w:szCs w:val="22"/>
              </w:rPr>
              <w:t>утвержденных распоряжением Правительства Российской Федерации от 17 апреля 2019 года № 768-р</w:t>
            </w:r>
          </w:p>
        </w:tc>
      </w:tr>
      <w:tr w:rsidR="001F75F2" w:rsidRPr="00A95979" w14:paraId="7EFB8ACE" w14:textId="77777777" w:rsidTr="00027893">
        <w:trPr>
          <w:trHeight w:val="20"/>
        </w:trPr>
        <w:tc>
          <w:tcPr>
            <w:tcW w:w="221" w:type="pct"/>
            <w:vMerge w:val="restart"/>
          </w:tcPr>
          <w:p w14:paraId="35058379" w14:textId="77777777" w:rsidR="001F75F2" w:rsidRPr="00B915A9" w:rsidRDefault="001F75F2" w:rsidP="00027893">
            <w:pPr>
              <w:pStyle w:val="ConsPlusNormal"/>
              <w:tabs>
                <w:tab w:val="left" w:pos="11482"/>
              </w:tabs>
              <w:jc w:val="center"/>
              <w:rPr>
                <w:rFonts w:ascii="Times New Roman" w:hAnsi="Times New Roman" w:cs="Times New Roman"/>
                <w:b/>
                <w:szCs w:val="22"/>
              </w:rPr>
            </w:pPr>
            <w:r>
              <w:rPr>
                <w:rFonts w:ascii="Times New Roman" w:hAnsi="Times New Roman" w:cs="Times New Roman"/>
                <w:b/>
                <w:szCs w:val="22"/>
              </w:rPr>
              <w:t>1.1.</w:t>
            </w:r>
          </w:p>
        </w:tc>
        <w:tc>
          <w:tcPr>
            <w:tcW w:w="4779" w:type="pct"/>
            <w:gridSpan w:val="8"/>
          </w:tcPr>
          <w:p w14:paraId="2F919485" w14:textId="77777777" w:rsidR="001F75F2" w:rsidRPr="00134C5C" w:rsidRDefault="001F75F2" w:rsidP="00027893">
            <w:pPr>
              <w:tabs>
                <w:tab w:val="left" w:pos="11482"/>
              </w:tabs>
              <w:adjustRightInd w:val="0"/>
              <w:rPr>
                <w:b/>
              </w:rPr>
            </w:pPr>
            <w:r w:rsidRPr="00134C5C">
              <w:rPr>
                <w:b/>
              </w:rPr>
              <w:t>Рынок выполнения работ по содержанию и текущему ремонту общего имущества собственников помещений в многоквартирном доме</w:t>
            </w:r>
          </w:p>
        </w:tc>
      </w:tr>
      <w:tr w:rsidR="001F75F2" w:rsidRPr="00A95979" w14:paraId="1491FA3C" w14:textId="77777777" w:rsidTr="00027893">
        <w:trPr>
          <w:trHeight w:val="20"/>
        </w:trPr>
        <w:tc>
          <w:tcPr>
            <w:tcW w:w="221" w:type="pct"/>
            <w:vMerge/>
          </w:tcPr>
          <w:p w14:paraId="1308EE89" w14:textId="77777777" w:rsidR="001F75F2" w:rsidRDefault="001F75F2" w:rsidP="00027893">
            <w:pPr>
              <w:pStyle w:val="ConsPlusNormal"/>
              <w:tabs>
                <w:tab w:val="left" w:pos="11482"/>
              </w:tabs>
              <w:jc w:val="center"/>
              <w:rPr>
                <w:rFonts w:ascii="Times New Roman" w:hAnsi="Times New Roman" w:cs="Times New Roman"/>
                <w:szCs w:val="22"/>
              </w:rPr>
            </w:pPr>
          </w:p>
        </w:tc>
        <w:tc>
          <w:tcPr>
            <w:tcW w:w="4779" w:type="pct"/>
            <w:gridSpan w:val="8"/>
          </w:tcPr>
          <w:p w14:paraId="58B3AE3F" w14:textId="77777777" w:rsidR="001F75F2" w:rsidRPr="00134C5C" w:rsidRDefault="001F75F2" w:rsidP="00027893">
            <w:pPr>
              <w:tabs>
                <w:tab w:val="left" w:pos="11482"/>
              </w:tabs>
              <w:adjustRightInd w:val="0"/>
              <w:rPr>
                <w:b/>
              </w:rPr>
            </w:pPr>
            <w:r w:rsidRPr="00134C5C">
              <w:rPr>
                <w:b/>
              </w:rPr>
              <w:t>Оценка текущего состояния:</w:t>
            </w:r>
          </w:p>
          <w:p w14:paraId="0FACFBCF" w14:textId="77777777" w:rsidR="00A7579F" w:rsidRPr="00CE34B0" w:rsidRDefault="00A7579F" w:rsidP="00A7579F">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 xml:space="preserve">В соответствии с </w:t>
            </w:r>
            <w:hyperlink r:id="rId8" w:history="1">
              <w:r w:rsidRPr="00CE34B0">
                <w:rPr>
                  <w:rFonts w:ascii="Times New Roman" w:hAnsi="Times New Roman" w:cs="Times New Roman"/>
                  <w:color w:val="0000FF"/>
                  <w:sz w:val="24"/>
                  <w:szCs w:val="24"/>
                </w:rPr>
                <w:t>частью 2 статьи 161</w:t>
              </w:r>
            </w:hyperlink>
            <w:r w:rsidRPr="00CE34B0">
              <w:rPr>
                <w:rFonts w:ascii="Times New Roman" w:hAnsi="Times New Roman" w:cs="Times New Roman"/>
                <w:sz w:val="24"/>
                <w:szCs w:val="24"/>
              </w:rPr>
              <w:t xml:space="preserve">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14:paraId="7A44F7C8" w14:textId="77777777" w:rsidR="00A7579F" w:rsidRPr="00CE34B0" w:rsidRDefault="00A7579F" w:rsidP="00A7579F">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1) непосредственное управление собственниками помещений в МКД, количество квартир в котором составляет не более чем 30;</w:t>
            </w:r>
          </w:p>
          <w:p w14:paraId="42E2ADB7" w14:textId="77777777" w:rsidR="00A7579F" w:rsidRPr="00CE34B0" w:rsidRDefault="00A7579F" w:rsidP="00A7579F">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14:paraId="0D2F1B47" w14:textId="77777777" w:rsidR="00A7579F" w:rsidRPr="00CE34B0" w:rsidRDefault="00A7579F" w:rsidP="00A7579F">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3) управление управляющей организацией.</w:t>
            </w:r>
          </w:p>
          <w:p w14:paraId="63362571" w14:textId="77777777" w:rsidR="00A7579F" w:rsidRDefault="00A7579F" w:rsidP="00A7579F">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14:paraId="2F47582A" w14:textId="77777777" w:rsidR="00A7579F" w:rsidRPr="00821040" w:rsidRDefault="00A7579F" w:rsidP="00A7579F">
            <w:pPr>
              <w:pStyle w:val="ConsPlusNormal"/>
              <w:jc w:val="both"/>
              <w:rPr>
                <w:rFonts w:ascii="Times New Roman" w:hAnsi="Times New Roman" w:cs="Times New Roman"/>
                <w:sz w:val="24"/>
                <w:szCs w:val="24"/>
              </w:rPr>
            </w:pPr>
            <w:r w:rsidRPr="00821040">
              <w:rPr>
                <w:rFonts w:ascii="Times New Roman" w:hAnsi="Times New Roman" w:cs="Times New Roman"/>
                <w:sz w:val="24"/>
                <w:szCs w:val="24"/>
              </w:rPr>
              <w:t xml:space="preserve">В соответствии с формой статистического наблюдения </w:t>
            </w:r>
            <w:hyperlink r:id="rId9" w:history="1">
              <w:r w:rsidRPr="00821040">
                <w:rPr>
                  <w:rFonts w:ascii="Times New Roman" w:hAnsi="Times New Roman" w:cs="Times New Roman"/>
                  <w:color w:val="0000FF"/>
                  <w:sz w:val="24"/>
                  <w:szCs w:val="24"/>
                </w:rPr>
                <w:t>N 22-ЖКХ (реформа)</w:t>
              </w:r>
            </w:hyperlink>
            <w:r w:rsidRPr="00821040">
              <w:rPr>
                <w:rFonts w:ascii="Times New Roman" w:hAnsi="Times New Roman" w:cs="Times New Roman"/>
                <w:sz w:val="24"/>
                <w:szCs w:val="24"/>
              </w:rPr>
              <w:t xml:space="preserve">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N 305, на 1 января 2019 года доля площади помещений в МКД, расположенных на территории  города Усолье-Сибирское,  находящихся в управлении управляющих организаций только частной формы собственности, составила 98,2%. (1430,79/1456,99*100%)</w:t>
            </w:r>
          </w:p>
          <w:p w14:paraId="5F0DFD40" w14:textId="77777777" w:rsidR="00A7579F" w:rsidRPr="00821040" w:rsidRDefault="00A7579F" w:rsidP="00A7579F">
            <w:pPr>
              <w:pStyle w:val="ConsPlusNormal"/>
              <w:jc w:val="both"/>
              <w:rPr>
                <w:rFonts w:ascii="Times New Roman" w:hAnsi="Times New Roman" w:cs="Times New Roman"/>
                <w:sz w:val="24"/>
                <w:szCs w:val="24"/>
              </w:rPr>
            </w:pPr>
            <w:r w:rsidRPr="00821040">
              <w:rPr>
                <w:rFonts w:ascii="Times New Roman" w:hAnsi="Times New Roman" w:cs="Times New Roman"/>
                <w:sz w:val="24"/>
                <w:szCs w:val="24"/>
              </w:rPr>
              <w:t xml:space="preserve">Если способ управления МКД не выбран и не реализован, орган местного самоуправления проводит открытый конкурс по отбору управляющей организации. </w:t>
            </w:r>
          </w:p>
          <w:p w14:paraId="36B970B8" w14:textId="77777777" w:rsidR="00A7579F" w:rsidRPr="00CE34B0" w:rsidRDefault="00A7579F" w:rsidP="00A7579F">
            <w:pPr>
              <w:pStyle w:val="ConsPlusNormal"/>
              <w:jc w:val="both"/>
              <w:rPr>
                <w:rFonts w:ascii="Times New Roman" w:hAnsi="Times New Roman" w:cs="Times New Roman"/>
                <w:sz w:val="24"/>
                <w:szCs w:val="24"/>
              </w:rPr>
            </w:pPr>
            <w:r w:rsidRPr="00821040">
              <w:rPr>
                <w:rFonts w:ascii="Times New Roman" w:hAnsi="Times New Roman" w:cs="Times New Roman"/>
                <w:sz w:val="24"/>
                <w:szCs w:val="24"/>
              </w:rPr>
              <w:t xml:space="preserve">В соответствии с формой N 22-ЖКХ (реформа) на 1 января 2019 года помещения в МКД, расположенных на </w:t>
            </w:r>
            <w:proofErr w:type="gramStart"/>
            <w:r w:rsidRPr="00821040">
              <w:rPr>
                <w:rFonts w:ascii="Times New Roman" w:hAnsi="Times New Roman" w:cs="Times New Roman"/>
                <w:sz w:val="24"/>
                <w:szCs w:val="24"/>
              </w:rPr>
              <w:t>территории  города</w:t>
            </w:r>
            <w:proofErr w:type="gramEnd"/>
            <w:r w:rsidRPr="00821040">
              <w:rPr>
                <w:rFonts w:ascii="Times New Roman" w:hAnsi="Times New Roman" w:cs="Times New Roman"/>
                <w:sz w:val="24"/>
                <w:szCs w:val="24"/>
              </w:rPr>
              <w:t xml:space="preserve"> Усолье-Сибирское, в отношении которых способ управления не выбран собственниками и не определен по результатам открытого конкурса, отсутствуют.</w:t>
            </w:r>
          </w:p>
          <w:p w14:paraId="7F55AB1A" w14:textId="03260EFA" w:rsidR="001F75F2" w:rsidRPr="00A95979" w:rsidRDefault="00A7579F" w:rsidP="00A7579F">
            <w:pPr>
              <w:tabs>
                <w:tab w:val="left" w:pos="11482"/>
              </w:tabs>
              <w:adjustRightInd w:val="0"/>
            </w:pPr>
            <w:r w:rsidRPr="00CE34B0">
              <w:rPr>
                <w:rFonts w:ascii="Times New Roman" w:hAnsi="Times New Roman" w:cs="Times New Roman"/>
                <w:sz w:val="24"/>
                <w:szCs w:val="24"/>
              </w:rPr>
              <w:t>Проблемные вопросы по рынку отсутствуют. 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дальнейшего содействия развитию конкуренции на данном рынке.</w:t>
            </w:r>
          </w:p>
        </w:tc>
      </w:tr>
      <w:tr w:rsidR="001F75F2" w:rsidRPr="00A95979" w14:paraId="197723A7" w14:textId="77777777" w:rsidTr="00027893">
        <w:trPr>
          <w:trHeight w:val="20"/>
        </w:trPr>
        <w:tc>
          <w:tcPr>
            <w:tcW w:w="221" w:type="pct"/>
            <w:vMerge/>
          </w:tcPr>
          <w:p w14:paraId="3F3997F4" w14:textId="77777777" w:rsidR="001F75F2" w:rsidRDefault="001F75F2" w:rsidP="00027893">
            <w:pPr>
              <w:pStyle w:val="ConsPlusNormal"/>
              <w:tabs>
                <w:tab w:val="left" w:pos="11482"/>
              </w:tabs>
              <w:jc w:val="center"/>
              <w:rPr>
                <w:rFonts w:ascii="Times New Roman" w:hAnsi="Times New Roman" w:cs="Times New Roman"/>
                <w:szCs w:val="22"/>
              </w:rPr>
            </w:pPr>
          </w:p>
        </w:tc>
        <w:tc>
          <w:tcPr>
            <w:tcW w:w="2218" w:type="pct"/>
            <w:gridSpan w:val="3"/>
          </w:tcPr>
          <w:p w14:paraId="1F874269" w14:textId="77777777" w:rsidR="001F75F2" w:rsidRPr="005A6A8F" w:rsidRDefault="001F75F2" w:rsidP="00027893">
            <w:pPr>
              <w:tabs>
                <w:tab w:val="left" w:pos="11482"/>
              </w:tabs>
              <w:adjustRightInd w:val="0"/>
              <w:rPr>
                <w:b/>
              </w:rPr>
            </w:pPr>
            <w:r w:rsidRPr="005A6A8F">
              <w:rPr>
                <w:b/>
              </w:rPr>
              <w:t>Ключевой целевой показатель эффективности:</w:t>
            </w:r>
          </w:p>
          <w:p w14:paraId="230B76A9" w14:textId="77777777" w:rsidR="001F75F2" w:rsidRPr="005A6A8F" w:rsidRDefault="001F75F2" w:rsidP="00027893">
            <w:pPr>
              <w:tabs>
                <w:tab w:val="left" w:pos="11482"/>
              </w:tabs>
              <w:adjustRightInd w:val="0"/>
              <w:jc w:val="both"/>
            </w:pPr>
            <w:r w:rsidRPr="005A6A8F">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14:paraId="09D3F3EF" w14:textId="77777777" w:rsidR="001F75F2" w:rsidRPr="005A6A8F" w:rsidRDefault="001F75F2" w:rsidP="00027893">
            <w:pPr>
              <w:tabs>
                <w:tab w:val="left" w:pos="11482"/>
              </w:tabs>
              <w:adjustRightInd w:val="0"/>
              <w:jc w:val="center"/>
            </w:pPr>
            <w:r>
              <w:t>98,2</w:t>
            </w:r>
          </w:p>
        </w:tc>
        <w:tc>
          <w:tcPr>
            <w:tcW w:w="354" w:type="pct"/>
          </w:tcPr>
          <w:p w14:paraId="2341D6B1" w14:textId="77777777" w:rsidR="001F75F2" w:rsidRPr="005A6A8F" w:rsidRDefault="001F75F2" w:rsidP="00027893">
            <w:pPr>
              <w:tabs>
                <w:tab w:val="left" w:pos="11482"/>
              </w:tabs>
              <w:adjustRightInd w:val="0"/>
              <w:jc w:val="center"/>
            </w:pPr>
            <w:r>
              <w:t>98,2</w:t>
            </w:r>
          </w:p>
        </w:tc>
        <w:tc>
          <w:tcPr>
            <w:tcW w:w="357" w:type="pct"/>
          </w:tcPr>
          <w:p w14:paraId="2FD606FD" w14:textId="77777777" w:rsidR="001F75F2" w:rsidRPr="005A6A8F" w:rsidRDefault="001F75F2" w:rsidP="00027893">
            <w:pPr>
              <w:tabs>
                <w:tab w:val="left" w:pos="11482"/>
              </w:tabs>
              <w:adjustRightInd w:val="0"/>
              <w:jc w:val="center"/>
            </w:pPr>
            <w:r>
              <w:t>98,4</w:t>
            </w:r>
          </w:p>
        </w:tc>
        <w:tc>
          <w:tcPr>
            <w:tcW w:w="355" w:type="pct"/>
          </w:tcPr>
          <w:p w14:paraId="40D6E4B6" w14:textId="77777777" w:rsidR="001F75F2" w:rsidRPr="005A6A8F" w:rsidRDefault="001F75F2" w:rsidP="00027893">
            <w:pPr>
              <w:tabs>
                <w:tab w:val="left" w:pos="11482"/>
              </w:tabs>
              <w:adjustRightInd w:val="0"/>
              <w:jc w:val="center"/>
            </w:pPr>
            <w:r>
              <w:t>98,4</w:t>
            </w:r>
          </w:p>
        </w:tc>
        <w:tc>
          <w:tcPr>
            <w:tcW w:w="1145" w:type="pct"/>
          </w:tcPr>
          <w:p w14:paraId="0F10FAEE" w14:textId="77777777" w:rsidR="001F75F2" w:rsidRPr="00A95979" w:rsidRDefault="001F75F2" w:rsidP="00027893">
            <w:pPr>
              <w:tabs>
                <w:tab w:val="left" w:pos="11482"/>
              </w:tabs>
              <w:adjustRightInd w:val="0"/>
            </w:pPr>
            <w:r w:rsidRPr="00CE34B0">
              <w:rPr>
                <w:sz w:val="24"/>
                <w:szCs w:val="24"/>
              </w:rPr>
              <w:t>Комитет по городскому хозяйству администрации города Усолье-Сибирское</w:t>
            </w:r>
          </w:p>
        </w:tc>
      </w:tr>
      <w:tr w:rsidR="001F75F2" w:rsidRPr="00A95979" w14:paraId="0A337903" w14:textId="77777777" w:rsidTr="00027893">
        <w:trPr>
          <w:trHeight w:val="20"/>
        </w:trPr>
        <w:tc>
          <w:tcPr>
            <w:tcW w:w="221" w:type="pct"/>
          </w:tcPr>
          <w:p w14:paraId="0A9F7113" w14:textId="77777777" w:rsidR="001F75F2" w:rsidRDefault="001F75F2" w:rsidP="00027893">
            <w:pPr>
              <w:pStyle w:val="ConsPlusNormal"/>
              <w:tabs>
                <w:tab w:val="left" w:pos="11482"/>
              </w:tabs>
              <w:jc w:val="center"/>
              <w:rPr>
                <w:rFonts w:ascii="Times New Roman" w:hAnsi="Times New Roman" w:cs="Times New Roman"/>
                <w:szCs w:val="22"/>
              </w:rPr>
            </w:pPr>
            <w:r>
              <w:rPr>
                <w:rFonts w:ascii="Times New Roman" w:hAnsi="Times New Roman" w:cs="Times New Roman"/>
                <w:szCs w:val="22"/>
              </w:rPr>
              <w:t>1.1.1.</w:t>
            </w:r>
          </w:p>
        </w:tc>
        <w:tc>
          <w:tcPr>
            <w:tcW w:w="975" w:type="pct"/>
          </w:tcPr>
          <w:p w14:paraId="21C18A3F" w14:textId="77777777" w:rsidR="001F75F2" w:rsidRPr="00260B94" w:rsidRDefault="001F75F2" w:rsidP="00027893">
            <w:pPr>
              <w:tabs>
                <w:tab w:val="left" w:pos="11482"/>
              </w:tabs>
              <w:adjustRightInd w:val="0"/>
            </w:pPr>
            <w:r w:rsidRPr="005A6A8F">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45" w:type="pct"/>
          </w:tcPr>
          <w:p w14:paraId="18E14A09" w14:textId="77777777" w:rsidR="001F75F2" w:rsidRPr="005A6A8F" w:rsidRDefault="001F75F2" w:rsidP="00027893">
            <w:pPr>
              <w:tabs>
                <w:tab w:val="left" w:pos="11482"/>
              </w:tabs>
              <w:adjustRightInd w:val="0"/>
              <w:jc w:val="center"/>
            </w:pPr>
            <w:r w:rsidRPr="005A6A8F">
              <w:t>Ежегодно</w:t>
            </w:r>
          </w:p>
        </w:tc>
        <w:tc>
          <w:tcPr>
            <w:tcW w:w="798" w:type="pct"/>
          </w:tcPr>
          <w:p w14:paraId="15E2091F" w14:textId="77777777" w:rsidR="001F75F2" w:rsidRPr="005A6A8F" w:rsidRDefault="001F75F2" w:rsidP="00027893">
            <w:pPr>
              <w:tabs>
                <w:tab w:val="left" w:pos="11482"/>
              </w:tabs>
              <w:adjustRightInd w:val="0"/>
            </w:pPr>
            <w:r w:rsidRPr="005A6A8F">
              <w:t>Доля МКД, в отношении которых способ управления не выбран собственниками и не определен органами местного самоуправления, %</w:t>
            </w:r>
          </w:p>
        </w:tc>
        <w:tc>
          <w:tcPr>
            <w:tcW w:w="350" w:type="pct"/>
          </w:tcPr>
          <w:p w14:paraId="1B84B98A" w14:textId="77777777" w:rsidR="001F75F2" w:rsidRPr="005A6A8F" w:rsidRDefault="001F75F2" w:rsidP="00027893">
            <w:pPr>
              <w:tabs>
                <w:tab w:val="left" w:pos="11482"/>
              </w:tabs>
              <w:adjustRightInd w:val="0"/>
              <w:jc w:val="center"/>
            </w:pPr>
            <w:r>
              <w:t>0</w:t>
            </w:r>
          </w:p>
        </w:tc>
        <w:tc>
          <w:tcPr>
            <w:tcW w:w="354" w:type="pct"/>
          </w:tcPr>
          <w:p w14:paraId="4DCE9D5A" w14:textId="77777777" w:rsidR="001F75F2" w:rsidRPr="005A6A8F" w:rsidRDefault="001F75F2" w:rsidP="00027893">
            <w:pPr>
              <w:tabs>
                <w:tab w:val="left" w:pos="11482"/>
              </w:tabs>
              <w:adjustRightInd w:val="0"/>
              <w:jc w:val="center"/>
            </w:pPr>
            <w:r>
              <w:t>0</w:t>
            </w:r>
          </w:p>
        </w:tc>
        <w:tc>
          <w:tcPr>
            <w:tcW w:w="357" w:type="pct"/>
          </w:tcPr>
          <w:p w14:paraId="0A7764B5" w14:textId="77777777" w:rsidR="001F75F2" w:rsidRPr="005A6A8F" w:rsidRDefault="001F75F2" w:rsidP="00027893">
            <w:pPr>
              <w:tabs>
                <w:tab w:val="left" w:pos="11482"/>
              </w:tabs>
              <w:adjustRightInd w:val="0"/>
              <w:jc w:val="center"/>
            </w:pPr>
            <w:r>
              <w:t>0</w:t>
            </w:r>
          </w:p>
        </w:tc>
        <w:tc>
          <w:tcPr>
            <w:tcW w:w="355" w:type="pct"/>
          </w:tcPr>
          <w:p w14:paraId="215F3385" w14:textId="77777777" w:rsidR="001F75F2" w:rsidRDefault="001F75F2" w:rsidP="00027893">
            <w:pPr>
              <w:tabs>
                <w:tab w:val="left" w:pos="11482"/>
              </w:tabs>
              <w:adjustRightInd w:val="0"/>
              <w:jc w:val="center"/>
            </w:pPr>
            <w:r>
              <w:t>0</w:t>
            </w:r>
          </w:p>
          <w:p w14:paraId="5C483EE5" w14:textId="77777777" w:rsidR="001F75F2" w:rsidRPr="005A6A8F" w:rsidRDefault="001F75F2" w:rsidP="00027893">
            <w:pPr>
              <w:tabs>
                <w:tab w:val="left" w:pos="11482"/>
              </w:tabs>
              <w:adjustRightInd w:val="0"/>
              <w:jc w:val="center"/>
            </w:pPr>
          </w:p>
        </w:tc>
        <w:tc>
          <w:tcPr>
            <w:tcW w:w="1145" w:type="pct"/>
          </w:tcPr>
          <w:p w14:paraId="5AA1BF44" w14:textId="77777777" w:rsidR="001F75F2" w:rsidRPr="00A95979" w:rsidRDefault="001F75F2" w:rsidP="00027893">
            <w:pPr>
              <w:tabs>
                <w:tab w:val="left" w:pos="11482"/>
              </w:tabs>
              <w:adjustRightInd w:val="0"/>
            </w:pPr>
            <w:r w:rsidRPr="00CE34B0">
              <w:rPr>
                <w:sz w:val="24"/>
                <w:szCs w:val="24"/>
              </w:rPr>
              <w:t>Комитет по городскому хозяйству администрации города Усолье-Сибирское</w:t>
            </w:r>
          </w:p>
        </w:tc>
      </w:tr>
      <w:tr w:rsidR="001F75F2" w:rsidRPr="00A95979" w14:paraId="7CEFE67C" w14:textId="77777777" w:rsidTr="00027893">
        <w:trPr>
          <w:trHeight w:val="20"/>
        </w:trPr>
        <w:tc>
          <w:tcPr>
            <w:tcW w:w="221" w:type="pct"/>
            <w:vMerge w:val="restart"/>
          </w:tcPr>
          <w:p w14:paraId="73B60B61" w14:textId="77777777" w:rsidR="001F75F2" w:rsidRPr="00B915A9" w:rsidRDefault="001F75F2" w:rsidP="00027893">
            <w:pPr>
              <w:pStyle w:val="ConsPlusNormal"/>
              <w:tabs>
                <w:tab w:val="left" w:pos="11482"/>
              </w:tabs>
              <w:jc w:val="center"/>
              <w:rPr>
                <w:rFonts w:ascii="Times New Roman" w:hAnsi="Times New Roman" w:cs="Times New Roman"/>
                <w:b/>
                <w:szCs w:val="22"/>
              </w:rPr>
            </w:pPr>
            <w:r>
              <w:rPr>
                <w:rFonts w:ascii="Times New Roman" w:hAnsi="Times New Roman" w:cs="Times New Roman"/>
                <w:b/>
                <w:szCs w:val="22"/>
              </w:rPr>
              <w:t>1.2.</w:t>
            </w:r>
          </w:p>
        </w:tc>
        <w:tc>
          <w:tcPr>
            <w:tcW w:w="4779" w:type="pct"/>
            <w:gridSpan w:val="8"/>
          </w:tcPr>
          <w:p w14:paraId="29DF7749" w14:textId="2A5AA4F6" w:rsidR="001F75F2" w:rsidRPr="001F75F2" w:rsidRDefault="001F75F2" w:rsidP="00027893">
            <w:pPr>
              <w:tabs>
                <w:tab w:val="left" w:pos="11482"/>
              </w:tabs>
              <w:adjustRightInd w:val="0"/>
              <w:rPr>
                <w:b/>
              </w:rPr>
            </w:pPr>
            <w:r w:rsidRPr="005A6A8F">
              <w:rPr>
                <w:b/>
              </w:rPr>
              <w:t>Сфера наружной рекламы</w:t>
            </w:r>
          </w:p>
        </w:tc>
      </w:tr>
      <w:tr w:rsidR="001F75F2" w:rsidRPr="00A95979" w14:paraId="5F72DBDA" w14:textId="77777777" w:rsidTr="00027893">
        <w:trPr>
          <w:trHeight w:val="20"/>
        </w:trPr>
        <w:tc>
          <w:tcPr>
            <w:tcW w:w="221" w:type="pct"/>
            <w:vMerge/>
          </w:tcPr>
          <w:p w14:paraId="1A6A2161" w14:textId="77777777" w:rsidR="001F75F2" w:rsidRDefault="001F75F2" w:rsidP="00027893">
            <w:pPr>
              <w:pStyle w:val="ConsPlusNormal"/>
              <w:tabs>
                <w:tab w:val="left" w:pos="11482"/>
              </w:tabs>
              <w:jc w:val="center"/>
              <w:rPr>
                <w:rFonts w:ascii="Times New Roman" w:hAnsi="Times New Roman" w:cs="Times New Roman"/>
                <w:szCs w:val="22"/>
              </w:rPr>
            </w:pPr>
          </w:p>
        </w:tc>
        <w:tc>
          <w:tcPr>
            <w:tcW w:w="4779" w:type="pct"/>
            <w:gridSpan w:val="8"/>
          </w:tcPr>
          <w:p w14:paraId="61C72D61" w14:textId="31A84368" w:rsidR="001F75F2" w:rsidRPr="001F75F2" w:rsidRDefault="001F75F2" w:rsidP="001F75F2">
            <w:pPr>
              <w:tabs>
                <w:tab w:val="left" w:pos="11482"/>
              </w:tabs>
              <w:adjustRightInd w:val="0"/>
              <w:spacing w:after="0"/>
              <w:rPr>
                <w:b/>
              </w:rPr>
            </w:pPr>
            <w:r w:rsidRPr="00134C5C">
              <w:rPr>
                <w:b/>
              </w:rPr>
              <w:t>Оценка текущего состояния:</w:t>
            </w:r>
          </w:p>
          <w:p w14:paraId="41439CC7" w14:textId="72773207" w:rsidR="001F75F2" w:rsidRPr="00CE34B0" w:rsidRDefault="001F75F2" w:rsidP="001F75F2">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 xml:space="preserve">Отношения в сфере рекламы урегулированы Федеральным </w:t>
            </w:r>
            <w:hyperlink r:id="rId10" w:history="1">
              <w:r w:rsidRPr="00CE34B0">
                <w:rPr>
                  <w:rFonts w:ascii="Times New Roman" w:hAnsi="Times New Roman" w:cs="Times New Roman"/>
                  <w:color w:val="0000FF"/>
                  <w:sz w:val="24"/>
                  <w:szCs w:val="24"/>
                </w:rPr>
                <w:t>законом</w:t>
              </w:r>
            </w:hyperlink>
            <w:r w:rsidRPr="00CE34B0">
              <w:rPr>
                <w:rFonts w:ascii="Times New Roman" w:hAnsi="Times New Roman" w:cs="Times New Roman"/>
                <w:sz w:val="24"/>
                <w:szCs w:val="24"/>
              </w:rPr>
              <w:t xml:space="preserve"> от 13 марта 2006 года N 38-ФЗ "О рекламе" (далее - Федеральный закон N 38-ФЗ).</w:t>
            </w:r>
          </w:p>
          <w:p w14:paraId="59E247CC" w14:textId="77777777" w:rsidR="001F75F2" w:rsidRPr="00CE34B0" w:rsidRDefault="001F75F2" w:rsidP="001F75F2">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 xml:space="preserve">Согласно </w:t>
            </w:r>
            <w:hyperlink r:id="rId11" w:history="1">
              <w:r w:rsidRPr="00CE34B0">
                <w:rPr>
                  <w:rFonts w:ascii="Times New Roman" w:hAnsi="Times New Roman" w:cs="Times New Roman"/>
                  <w:color w:val="0000FF"/>
                  <w:sz w:val="24"/>
                  <w:szCs w:val="24"/>
                </w:rPr>
                <w:t>пункту 5 статьи 19</w:t>
              </w:r>
            </w:hyperlink>
            <w:r w:rsidRPr="00CE34B0">
              <w:rPr>
                <w:rFonts w:ascii="Times New Roman" w:hAnsi="Times New Roman" w:cs="Times New Roman"/>
                <w:sz w:val="24"/>
                <w:szCs w:val="24"/>
              </w:rPr>
              <w:t xml:space="preserve"> Федерального закона N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E34B0">
              <w:rPr>
                <w:rFonts w:ascii="Times New Roman" w:hAnsi="Times New Roman" w:cs="Times New Roman"/>
                <w:sz w:val="24"/>
                <w:szCs w:val="24"/>
              </w:rPr>
              <w:t>управомоченным</w:t>
            </w:r>
            <w:proofErr w:type="spellEnd"/>
            <w:r w:rsidRPr="00CE34B0">
              <w:rPr>
                <w:rFonts w:ascii="Times New Roman" w:hAnsi="Times New Roman" w:cs="Times New Roman"/>
                <w:sz w:val="24"/>
                <w:szCs w:val="24"/>
              </w:rPr>
              <w:t xml:space="preserve"> собственником такого имущества, в том числе с арендатором.</w:t>
            </w:r>
          </w:p>
          <w:p w14:paraId="58E93E37" w14:textId="77777777" w:rsidR="001F75F2" w:rsidRPr="00CE34B0" w:rsidRDefault="001F75F2" w:rsidP="001F75F2">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r>
              <w:rPr>
                <w:rFonts w:ascii="Times New Roman" w:hAnsi="Times New Roman" w:cs="Times New Roman"/>
                <w:sz w:val="24"/>
                <w:szCs w:val="24"/>
              </w:rPr>
              <w:t xml:space="preserve">В 2019 г. проведен 1 аукцион на заключение договоров на установку и эксплуатацию рекламных конструкций (количество лотов 7 шт., в отношении 7 мест размещения рекламных конструкций), 2020 г. – 1 аукцион (количество лотов 8 шт., в отношении 29 мест размещения рекламных конструкций). По состоянию на 01.01.2019 г. действовало 44 договора на установку и эксплуатацию рекламных конструкций. К 2022 г. планируется расширить сферу рекламы за счет </w:t>
            </w:r>
            <w:r w:rsidRPr="00B77AAA">
              <w:rPr>
                <w:rFonts w:ascii="Times New Roman" w:hAnsi="Times New Roman" w:cs="Times New Roman"/>
                <w:sz w:val="24"/>
                <w:szCs w:val="24"/>
              </w:rPr>
              <w:t>совершенствование единого рекламно-информационного пространства города, путем заключения новых договоров на установку и эксплуатацию рекламных конструкций типа «Пилон» на остановочных п</w:t>
            </w:r>
            <w:r>
              <w:rPr>
                <w:rFonts w:ascii="Times New Roman" w:hAnsi="Times New Roman" w:cs="Times New Roman"/>
                <w:sz w:val="24"/>
                <w:szCs w:val="24"/>
              </w:rPr>
              <w:t>унктах общественного транспорта в количестве 23 договора.</w:t>
            </w:r>
            <w:r>
              <w:rPr>
                <w:rFonts w:ascii="Times New Roman" w:hAnsi="Times New Roman" w:cs="Times New Roman"/>
                <w:sz w:val="26"/>
                <w:szCs w:val="26"/>
              </w:rPr>
              <w:t xml:space="preserve"> </w:t>
            </w:r>
          </w:p>
          <w:p w14:paraId="0704AD69" w14:textId="77777777" w:rsidR="001F75F2" w:rsidRDefault="001F75F2" w:rsidP="001F75F2">
            <w:pPr>
              <w:pStyle w:val="ConsPlusNormal"/>
              <w:jc w:val="both"/>
              <w:rPr>
                <w:rFonts w:ascii="Times New Roman" w:hAnsi="Times New Roman" w:cs="Times New Roman"/>
                <w:sz w:val="24"/>
                <w:szCs w:val="24"/>
              </w:rPr>
            </w:pPr>
            <w:r w:rsidRPr="00CE34B0">
              <w:rPr>
                <w:rFonts w:ascii="Times New Roman" w:hAnsi="Times New Roman" w:cs="Times New Roman"/>
                <w:sz w:val="24"/>
                <w:szCs w:val="24"/>
              </w:rPr>
              <w:t>Льготные условия заключения договора на установку и эксплуатацию рекламной конструкции Федеральным законом N 38-ФЗ не установлены.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r>
              <w:rPr>
                <w:rFonts w:ascii="Times New Roman" w:hAnsi="Times New Roman" w:cs="Times New Roman"/>
                <w:sz w:val="24"/>
                <w:szCs w:val="24"/>
              </w:rPr>
              <w:t xml:space="preserve"> </w:t>
            </w:r>
          </w:p>
          <w:p w14:paraId="597D380F" w14:textId="0818321E" w:rsidR="001F75F2" w:rsidRPr="00A1769F" w:rsidRDefault="00A7579F" w:rsidP="001F75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F75F2">
              <w:rPr>
                <w:rFonts w:ascii="Times New Roman" w:hAnsi="Times New Roman" w:cs="Times New Roman"/>
                <w:sz w:val="24"/>
                <w:szCs w:val="24"/>
              </w:rPr>
              <w:t xml:space="preserve">В г. Усолье-Сибирское Схема размещения рекламных конструкций </w:t>
            </w:r>
            <w:r w:rsidR="001F75F2" w:rsidRPr="00796C01">
              <w:rPr>
                <w:rFonts w:ascii="Times New Roman" w:hAnsi="Times New Roman" w:cs="Times New Roman"/>
                <w:sz w:val="24"/>
                <w:szCs w:val="24"/>
              </w:rPr>
              <w:t>утверждена постановлением администрации города Усолье-Сибирское от 28.02.2014 г. № 445.</w:t>
            </w:r>
            <w:r w:rsidR="001F75F2">
              <w:rPr>
                <w:rFonts w:ascii="Times New Roman" w:hAnsi="Times New Roman" w:cs="Times New Roman"/>
                <w:sz w:val="24"/>
                <w:szCs w:val="24"/>
              </w:rPr>
              <w:t xml:space="preserve"> </w:t>
            </w:r>
            <w:r w:rsidR="001F75F2" w:rsidRPr="00A62195">
              <w:rPr>
                <w:rFonts w:ascii="Times New Roman" w:hAnsi="Times New Roman" w:cs="Times New Roman"/>
                <w:sz w:val="24"/>
                <w:szCs w:val="24"/>
              </w:rPr>
              <w:t xml:space="preserve">Количество рекламных конструкций, согласно Схеме размещения рекламных конструкций, на территории </w:t>
            </w:r>
            <w:r w:rsidR="001F75F2">
              <w:rPr>
                <w:rFonts w:ascii="Times New Roman" w:hAnsi="Times New Roman" w:cs="Times New Roman"/>
                <w:sz w:val="24"/>
                <w:szCs w:val="24"/>
              </w:rPr>
              <w:t>города Усолье-Сибирское на 01.01.2019 г. составило 411 шт. (</w:t>
            </w:r>
            <w:proofErr w:type="spellStart"/>
            <w:r w:rsidR="001F75F2">
              <w:rPr>
                <w:rFonts w:ascii="Times New Roman" w:hAnsi="Times New Roman" w:cs="Times New Roman"/>
                <w:sz w:val="24"/>
                <w:szCs w:val="24"/>
              </w:rPr>
              <w:t>билборд</w:t>
            </w:r>
            <w:proofErr w:type="spellEnd"/>
            <w:r w:rsidR="001F75F2">
              <w:rPr>
                <w:rFonts w:ascii="Times New Roman" w:hAnsi="Times New Roman" w:cs="Times New Roman"/>
                <w:sz w:val="24"/>
                <w:szCs w:val="24"/>
              </w:rPr>
              <w:t xml:space="preserve"> – 108 шт., световой короб – 246 шт., баннер – 19 шт., звуковой динамик – 36 шт., пилон – 2 шт.). На 01.11.2020 г. количество конструкций согласно Схеме размещения рекламных конструкций, составило 435 шт. (</w:t>
            </w:r>
            <w:proofErr w:type="spellStart"/>
            <w:r w:rsidR="001F75F2">
              <w:rPr>
                <w:rFonts w:ascii="Times New Roman" w:hAnsi="Times New Roman" w:cs="Times New Roman"/>
                <w:sz w:val="24"/>
                <w:szCs w:val="24"/>
              </w:rPr>
              <w:t>билборд</w:t>
            </w:r>
            <w:proofErr w:type="spellEnd"/>
            <w:r w:rsidR="001F75F2">
              <w:rPr>
                <w:rFonts w:ascii="Times New Roman" w:hAnsi="Times New Roman" w:cs="Times New Roman"/>
                <w:sz w:val="24"/>
                <w:szCs w:val="24"/>
              </w:rPr>
              <w:t xml:space="preserve"> – 109 шт., световой короб – 246 шт., баннер – 19 шт., звуковой динамик – 36 шт., пилон – 25 шт.). </w:t>
            </w:r>
            <w:r w:rsidR="001F75F2" w:rsidRPr="00A62195">
              <w:rPr>
                <w:rFonts w:ascii="Times New Roman" w:hAnsi="Times New Roman" w:cs="Times New Roman"/>
                <w:sz w:val="24"/>
                <w:szCs w:val="24"/>
              </w:rPr>
              <w:t xml:space="preserve"> </w:t>
            </w:r>
            <w:r w:rsidR="001F75F2">
              <w:rPr>
                <w:rFonts w:ascii="Times New Roman" w:hAnsi="Times New Roman" w:cs="Times New Roman"/>
                <w:sz w:val="24"/>
                <w:szCs w:val="24"/>
              </w:rPr>
              <w:t xml:space="preserve"> </w:t>
            </w:r>
            <w:r w:rsidR="001F75F2" w:rsidRPr="00A1769F">
              <w:rPr>
                <w:rFonts w:ascii="Times New Roman" w:hAnsi="Times New Roman" w:cs="Times New Roman"/>
                <w:sz w:val="24"/>
                <w:szCs w:val="24"/>
              </w:rPr>
              <w:t xml:space="preserve">Объем денежных средств, поступивших в бюджет города от размещения рекламных конструкций: </w:t>
            </w:r>
            <w:r w:rsidR="001F75F2">
              <w:rPr>
                <w:rFonts w:ascii="Times New Roman" w:hAnsi="Times New Roman" w:cs="Times New Roman"/>
                <w:sz w:val="24"/>
                <w:szCs w:val="24"/>
              </w:rPr>
              <w:t xml:space="preserve">в </w:t>
            </w:r>
            <w:r w:rsidR="001F75F2" w:rsidRPr="00A1769F">
              <w:rPr>
                <w:rFonts w:ascii="Times New Roman" w:hAnsi="Times New Roman" w:cs="Times New Roman"/>
                <w:sz w:val="24"/>
                <w:szCs w:val="24"/>
              </w:rPr>
              <w:t xml:space="preserve">2019 году – 2 926,82 тыс. рублей; в 2020 году – </w:t>
            </w:r>
            <w:r w:rsidR="001F75F2">
              <w:rPr>
                <w:rFonts w:ascii="Times New Roman" w:hAnsi="Times New Roman" w:cs="Times New Roman"/>
                <w:sz w:val="24"/>
                <w:szCs w:val="24"/>
              </w:rPr>
              <w:t xml:space="preserve">на 18.11.2020 год сумма поступлений составила </w:t>
            </w:r>
            <w:r w:rsidR="001F75F2" w:rsidRPr="00A1769F">
              <w:rPr>
                <w:rFonts w:ascii="Times New Roman" w:hAnsi="Times New Roman" w:cs="Times New Roman"/>
                <w:sz w:val="24"/>
                <w:szCs w:val="24"/>
              </w:rPr>
              <w:t>1 832,8   тыс. рублей</w:t>
            </w:r>
            <w:r w:rsidR="001F75F2">
              <w:rPr>
                <w:rFonts w:ascii="Times New Roman" w:hAnsi="Times New Roman" w:cs="Times New Roman"/>
                <w:sz w:val="24"/>
                <w:szCs w:val="24"/>
              </w:rPr>
              <w:t>, оценка поступлений на конец 2020 года – 2 755,21 тыс. руб.</w:t>
            </w:r>
            <w:r w:rsidR="001F75F2" w:rsidRPr="00A1769F">
              <w:rPr>
                <w:rFonts w:ascii="Times New Roman" w:hAnsi="Times New Roman" w:cs="Times New Roman"/>
                <w:sz w:val="24"/>
                <w:szCs w:val="24"/>
              </w:rPr>
              <w:t>; п</w:t>
            </w:r>
            <w:r w:rsidR="001F75F2">
              <w:rPr>
                <w:rFonts w:ascii="Times New Roman" w:hAnsi="Times New Roman" w:cs="Times New Roman"/>
                <w:sz w:val="24"/>
                <w:szCs w:val="24"/>
              </w:rPr>
              <w:t>ланируется в 2021 г.  – 2 973,99</w:t>
            </w:r>
            <w:r w:rsidR="001F75F2" w:rsidRPr="00A1769F">
              <w:rPr>
                <w:rFonts w:ascii="Times New Roman" w:hAnsi="Times New Roman" w:cs="Times New Roman"/>
                <w:sz w:val="24"/>
                <w:szCs w:val="24"/>
              </w:rPr>
              <w:t xml:space="preserve"> тыс. рублей; в 2022 г.– 2</w:t>
            </w:r>
            <w:r w:rsidR="001F75F2">
              <w:rPr>
                <w:rFonts w:ascii="Times New Roman" w:hAnsi="Times New Roman" w:cs="Times New Roman"/>
                <w:sz w:val="24"/>
                <w:szCs w:val="24"/>
              </w:rPr>
              <w:t> 972,55</w:t>
            </w:r>
            <w:r w:rsidR="001F75F2" w:rsidRPr="00A1769F">
              <w:rPr>
                <w:rFonts w:ascii="Times New Roman" w:hAnsi="Times New Roman" w:cs="Times New Roman"/>
                <w:sz w:val="24"/>
                <w:szCs w:val="24"/>
              </w:rPr>
              <w:t xml:space="preserve"> тыс. рублей;</w:t>
            </w:r>
          </w:p>
          <w:p w14:paraId="50D3911D" w14:textId="33DC8A04" w:rsidR="001F75F2" w:rsidRPr="004230EF" w:rsidRDefault="001F75F2" w:rsidP="00A7579F">
            <w:pPr>
              <w:tabs>
                <w:tab w:val="left" w:pos="11482"/>
              </w:tabs>
              <w:adjustRightInd w:val="0"/>
              <w:jc w:val="both"/>
              <w:rPr>
                <w:b/>
              </w:rPr>
            </w:pPr>
            <w:r w:rsidRPr="00A1769F">
              <w:rPr>
                <w:rFonts w:ascii="Times New Roman" w:hAnsi="Times New Roman" w:cs="Times New Roman"/>
                <w:sz w:val="24"/>
                <w:szCs w:val="24"/>
              </w:rPr>
              <w:t>На территории города Усолье-Сибирское обеспечена информационная прозрачность деятельности в сфере наружной рекламы, стабильное поступление денежных средств в бюджет города от размещения рекламных конструкций, исключены случаи самовольной установки рекламных конструкций</w:t>
            </w:r>
            <w:r>
              <w:rPr>
                <w:rFonts w:ascii="Times New Roman" w:hAnsi="Times New Roman" w:cs="Times New Roman"/>
                <w:sz w:val="24"/>
                <w:szCs w:val="24"/>
              </w:rPr>
              <w:t xml:space="preserve">. </w:t>
            </w:r>
            <w:r w:rsidRPr="00CE34B0">
              <w:rPr>
                <w:rFonts w:ascii="Times New Roman" w:hAnsi="Times New Roman" w:cs="Times New Roman"/>
                <w:sz w:val="24"/>
                <w:szCs w:val="24"/>
              </w:rPr>
              <w:t>Проблемные вопросы по рынку отсутствуют. Таким образом, сфера наружной рекламы включена в Перечень для дальнейшего содействия развитию конкуренции на данном рынке.</w:t>
            </w:r>
          </w:p>
        </w:tc>
      </w:tr>
      <w:tr w:rsidR="001F75F2" w:rsidRPr="00A95979" w14:paraId="4628AFFD" w14:textId="77777777" w:rsidTr="00027893">
        <w:trPr>
          <w:trHeight w:val="20"/>
        </w:trPr>
        <w:tc>
          <w:tcPr>
            <w:tcW w:w="221" w:type="pct"/>
            <w:vMerge/>
          </w:tcPr>
          <w:p w14:paraId="54691DA0" w14:textId="77777777" w:rsidR="001F75F2" w:rsidRDefault="001F75F2" w:rsidP="00027893">
            <w:pPr>
              <w:pStyle w:val="ConsPlusNormal"/>
              <w:tabs>
                <w:tab w:val="left" w:pos="11482"/>
              </w:tabs>
              <w:jc w:val="center"/>
              <w:rPr>
                <w:rFonts w:ascii="Times New Roman" w:hAnsi="Times New Roman" w:cs="Times New Roman"/>
                <w:szCs w:val="22"/>
              </w:rPr>
            </w:pPr>
          </w:p>
        </w:tc>
        <w:tc>
          <w:tcPr>
            <w:tcW w:w="2218" w:type="pct"/>
            <w:gridSpan w:val="3"/>
          </w:tcPr>
          <w:p w14:paraId="5FA25E63" w14:textId="77777777" w:rsidR="001F75F2" w:rsidRPr="005A6A8F" w:rsidRDefault="001F75F2" w:rsidP="00027893">
            <w:pPr>
              <w:tabs>
                <w:tab w:val="left" w:pos="11482"/>
              </w:tabs>
              <w:adjustRightInd w:val="0"/>
              <w:rPr>
                <w:b/>
              </w:rPr>
            </w:pPr>
            <w:r w:rsidRPr="005A6A8F">
              <w:rPr>
                <w:b/>
              </w:rPr>
              <w:t>Ключевой целевой показатель эффективности:</w:t>
            </w:r>
          </w:p>
          <w:p w14:paraId="730BDEF1" w14:textId="77777777" w:rsidR="001F75F2" w:rsidRPr="005A6A8F" w:rsidRDefault="001F75F2" w:rsidP="00027893">
            <w:pPr>
              <w:tabs>
                <w:tab w:val="left" w:pos="11482"/>
              </w:tabs>
              <w:adjustRightInd w:val="0"/>
              <w:jc w:val="both"/>
            </w:pPr>
            <w:r w:rsidRPr="005A6A8F">
              <w:t>Доля организаций частной формы собственности в сфере наружной рекламы, %</w:t>
            </w:r>
          </w:p>
        </w:tc>
        <w:tc>
          <w:tcPr>
            <w:tcW w:w="350" w:type="pct"/>
          </w:tcPr>
          <w:p w14:paraId="2974C1BB" w14:textId="77777777" w:rsidR="001F75F2" w:rsidRPr="005A6A8F" w:rsidRDefault="001F75F2" w:rsidP="00027893">
            <w:pPr>
              <w:tabs>
                <w:tab w:val="left" w:pos="11482"/>
              </w:tabs>
              <w:adjustRightInd w:val="0"/>
              <w:jc w:val="center"/>
            </w:pPr>
            <w:r w:rsidRPr="005A6A8F">
              <w:t>100</w:t>
            </w:r>
          </w:p>
        </w:tc>
        <w:tc>
          <w:tcPr>
            <w:tcW w:w="354" w:type="pct"/>
          </w:tcPr>
          <w:p w14:paraId="7F38F846" w14:textId="77777777" w:rsidR="001F75F2" w:rsidRPr="005A6A8F" w:rsidRDefault="001F75F2" w:rsidP="00027893">
            <w:pPr>
              <w:tabs>
                <w:tab w:val="left" w:pos="11482"/>
              </w:tabs>
              <w:adjustRightInd w:val="0"/>
              <w:jc w:val="center"/>
            </w:pPr>
            <w:r w:rsidRPr="005A6A8F">
              <w:t>100</w:t>
            </w:r>
          </w:p>
        </w:tc>
        <w:tc>
          <w:tcPr>
            <w:tcW w:w="357" w:type="pct"/>
          </w:tcPr>
          <w:p w14:paraId="4799915C" w14:textId="77777777" w:rsidR="001F75F2" w:rsidRPr="005A6A8F" w:rsidRDefault="001F75F2" w:rsidP="00027893">
            <w:pPr>
              <w:tabs>
                <w:tab w:val="left" w:pos="11482"/>
              </w:tabs>
              <w:adjustRightInd w:val="0"/>
              <w:jc w:val="center"/>
            </w:pPr>
            <w:r w:rsidRPr="005A6A8F">
              <w:t>100</w:t>
            </w:r>
          </w:p>
        </w:tc>
        <w:tc>
          <w:tcPr>
            <w:tcW w:w="355" w:type="pct"/>
          </w:tcPr>
          <w:p w14:paraId="696A610B" w14:textId="77777777" w:rsidR="001F75F2" w:rsidRPr="005A6A8F" w:rsidRDefault="001F75F2" w:rsidP="00027893">
            <w:pPr>
              <w:tabs>
                <w:tab w:val="left" w:pos="11482"/>
              </w:tabs>
              <w:adjustRightInd w:val="0"/>
              <w:jc w:val="center"/>
            </w:pPr>
            <w:r w:rsidRPr="005A6A8F">
              <w:t>100</w:t>
            </w:r>
          </w:p>
        </w:tc>
        <w:tc>
          <w:tcPr>
            <w:tcW w:w="1145" w:type="pct"/>
          </w:tcPr>
          <w:p w14:paraId="3119CF0B" w14:textId="77777777" w:rsidR="001F75F2" w:rsidRPr="00A95979" w:rsidRDefault="001F75F2" w:rsidP="00027893">
            <w:pPr>
              <w:tabs>
                <w:tab w:val="left" w:pos="11482"/>
              </w:tabs>
              <w:adjustRightInd w:val="0"/>
            </w:pPr>
            <w:r w:rsidRPr="00CE34B0">
              <w:rPr>
                <w:sz w:val="24"/>
                <w:szCs w:val="24"/>
              </w:rPr>
              <w:t>Комитет по управлению муниципальным имуществом администрации города Усолье-Сибирское</w:t>
            </w:r>
          </w:p>
        </w:tc>
      </w:tr>
      <w:tr w:rsidR="001F75F2" w:rsidRPr="00A95979" w14:paraId="64ECD348" w14:textId="77777777" w:rsidTr="00027893">
        <w:trPr>
          <w:trHeight w:val="20"/>
        </w:trPr>
        <w:tc>
          <w:tcPr>
            <w:tcW w:w="221" w:type="pct"/>
          </w:tcPr>
          <w:p w14:paraId="21F45255" w14:textId="77777777" w:rsidR="001F75F2" w:rsidRDefault="001F75F2" w:rsidP="00027893">
            <w:pPr>
              <w:pStyle w:val="ConsPlusNormal"/>
              <w:tabs>
                <w:tab w:val="left" w:pos="11482"/>
              </w:tabs>
              <w:jc w:val="center"/>
              <w:rPr>
                <w:rFonts w:ascii="Times New Roman" w:hAnsi="Times New Roman" w:cs="Times New Roman"/>
                <w:szCs w:val="22"/>
              </w:rPr>
            </w:pPr>
            <w:r>
              <w:rPr>
                <w:rFonts w:ascii="Times New Roman" w:hAnsi="Times New Roman" w:cs="Times New Roman"/>
                <w:szCs w:val="22"/>
              </w:rPr>
              <w:t>1.2.1.</w:t>
            </w:r>
          </w:p>
        </w:tc>
        <w:tc>
          <w:tcPr>
            <w:tcW w:w="975" w:type="pct"/>
          </w:tcPr>
          <w:p w14:paraId="35073D0E" w14:textId="77777777" w:rsidR="001F75F2" w:rsidRPr="005A6A8F" w:rsidRDefault="001F75F2" w:rsidP="00027893">
            <w:pPr>
              <w:tabs>
                <w:tab w:val="left" w:pos="11482"/>
              </w:tabs>
              <w:adjustRightInd w:val="0"/>
            </w:pPr>
            <w:r w:rsidRPr="005A6A8F">
              <w:t>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
        </w:tc>
        <w:tc>
          <w:tcPr>
            <w:tcW w:w="445" w:type="pct"/>
          </w:tcPr>
          <w:p w14:paraId="71BE0212" w14:textId="77777777" w:rsidR="001F75F2" w:rsidRPr="005A6A8F" w:rsidRDefault="001F75F2" w:rsidP="00027893">
            <w:pPr>
              <w:tabs>
                <w:tab w:val="left" w:pos="11482"/>
              </w:tabs>
              <w:adjustRightInd w:val="0"/>
              <w:jc w:val="center"/>
            </w:pPr>
            <w:r w:rsidRPr="005A6A8F">
              <w:t>Ежегодно</w:t>
            </w:r>
          </w:p>
        </w:tc>
        <w:tc>
          <w:tcPr>
            <w:tcW w:w="798" w:type="pct"/>
          </w:tcPr>
          <w:p w14:paraId="21627164" w14:textId="77777777" w:rsidR="001F75F2" w:rsidRPr="005A6A8F" w:rsidRDefault="001F75F2" w:rsidP="00027893">
            <w:pPr>
              <w:tabs>
                <w:tab w:val="left" w:pos="11482"/>
              </w:tabs>
              <w:adjustRightInd w:val="0"/>
            </w:pPr>
            <w:r w:rsidRPr="005A6A8F">
              <w:t>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tc>
        <w:tc>
          <w:tcPr>
            <w:tcW w:w="350" w:type="pct"/>
          </w:tcPr>
          <w:p w14:paraId="58A4BEC0" w14:textId="77777777" w:rsidR="001F75F2" w:rsidRPr="005A6A8F" w:rsidRDefault="001F75F2" w:rsidP="00027893">
            <w:pPr>
              <w:tabs>
                <w:tab w:val="left" w:pos="11482"/>
              </w:tabs>
              <w:adjustRightInd w:val="0"/>
              <w:jc w:val="center"/>
            </w:pPr>
            <w:r w:rsidRPr="005A6A8F">
              <w:t>3</w:t>
            </w:r>
          </w:p>
        </w:tc>
        <w:tc>
          <w:tcPr>
            <w:tcW w:w="354" w:type="pct"/>
          </w:tcPr>
          <w:p w14:paraId="4336B925" w14:textId="77777777" w:rsidR="001F75F2" w:rsidRPr="005A6A8F" w:rsidRDefault="001F75F2" w:rsidP="00027893">
            <w:pPr>
              <w:tabs>
                <w:tab w:val="left" w:pos="11482"/>
              </w:tabs>
              <w:adjustRightInd w:val="0"/>
              <w:jc w:val="center"/>
            </w:pPr>
            <w:r w:rsidRPr="005A6A8F">
              <w:t>3</w:t>
            </w:r>
          </w:p>
        </w:tc>
        <w:tc>
          <w:tcPr>
            <w:tcW w:w="357" w:type="pct"/>
          </w:tcPr>
          <w:p w14:paraId="2569A1C6" w14:textId="77777777" w:rsidR="001F75F2" w:rsidRPr="005A6A8F" w:rsidRDefault="001F75F2" w:rsidP="00027893">
            <w:pPr>
              <w:tabs>
                <w:tab w:val="left" w:pos="11482"/>
              </w:tabs>
              <w:adjustRightInd w:val="0"/>
              <w:jc w:val="center"/>
            </w:pPr>
            <w:r w:rsidRPr="005A6A8F">
              <w:t>3</w:t>
            </w:r>
          </w:p>
        </w:tc>
        <w:tc>
          <w:tcPr>
            <w:tcW w:w="355" w:type="pct"/>
          </w:tcPr>
          <w:p w14:paraId="607000E5" w14:textId="77777777" w:rsidR="001F75F2" w:rsidRPr="005A6A8F" w:rsidRDefault="001F75F2" w:rsidP="00027893">
            <w:pPr>
              <w:tabs>
                <w:tab w:val="left" w:pos="11482"/>
              </w:tabs>
              <w:adjustRightInd w:val="0"/>
              <w:jc w:val="center"/>
            </w:pPr>
            <w:r w:rsidRPr="005A6A8F">
              <w:t>3</w:t>
            </w:r>
          </w:p>
        </w:tc>
        <w:tc>
          <w:tcPr>
            <w:tcW w:w="1145" w:type="pct"/>
          </w:tcPr>
          <w:p w14:paraId="43DF3479" w14:textId="77777777" w:rsidR="001F75F2" w:rsidRPr="00A95979" w:rsidRDefault="001F75F2" w:rsidP="00027893">
            <w:pPr>
              <w:tabs>
                <w:tab w:val="left" w:pos="11482"/>
              </w:tabs>
              <w:adjustRightInd w:val="0"/>
            </w:pPr>
            <w:r w:rsidRPr="00CE34B0">
              <w:rPr>
                <w:sz w:val="24"/>
                <w:szCs w:val="24"/>
              </w:rPr>
              <w:t>Комитет по управлению муниципальным имуществом администрации города Усолье-Сибирское</w:t>
            </w:r>
          </w:p>
        </w:tc>
      </w:tr>
      <w:tr w:rsidR="001F75F2" w:rsidRPr="00A95979" w14:paraId="005B5971" w14:textId="77777777" w:rsidTr="00027893">
        <w:trPr>
          <w:trHeight w:val="20"/>
        </w:trPr>
        <w:tc>
          <w:tcPr>
            <w:tcW w:w="5000" w:type="pct"/>
            <w:gridSpan w:val="9"/>
          </w:tcPr>
          <w:p w14:paraId="6C725C60" w14:textId="77777777" w:rsidR="001F75F2" w:rsidRPr="00C63B2A" w:rsidRDefault="001F75F2" w:rsidP="00027893">
            <w:pPr>
              <w:pStyle w:val="ConsPlusNormal"/>
              <w:keepNext/>
              <w:tabs>
                <w:tab w:val="left" w:pos="11482"/>
              </w:tabs>
              <w:jc w:val="center"/>
              <w:rPr>
                <w:rFonts w:ascii="Times New Roman" w:hAnsi="Times New Roman" w:cs="Times New Roman"/>
                <w:b/>
                <w:szCs w:val="22"/>
              </w:rPr>
            </w:pPr>
            <w:r w:rsidRPr="00A95979">
              <w:rPr>
                <w:rFonts w:ascii="Times New Roman" w:hAnsi="Times New Roman" w:cs="Times New Roman"/>
                <w:b/>
                <w:szCs w:val="22"/>
              </w:rPr>
              <w:t xml:space="preserve">Раздел </w:t>
            </w:r>
            <w:r>
              <w:rPr>
                <w:rFonts w:ascii="Times New Roman" w:hAnsi="Times New Roman" w:cs="Times New Roman"/>
                <w:b/>
                <w:szCs w:val="22"/>
              </w:rPr>
              <w:t>2</w:t>
            </w:r>
            <w:r w:rsidRPr="00A95979">
              <w:rPr>
                <w:rFonts w:ascii="Times New Roman" w:hAnsi="Times New Roman" w:cs="Times New Roman"/>
                <w:b/>
                <w:szCs w:val="22"/>
              </w:rPr>
              <w:t>. </w:t>
            </w:r>
            <w:r w:rsidRPr="00C63B2A">
              <w:rPr>
                <w:rFonts w:ascii="Times New Roman" w:hAnsi="Times New Roman" w:cs="Times New Roman"/>
                <w:b/>
                <w:szCs w:val="22"/>
              </w:rPr>
              <w:t>План мероприятий по развитию конкуренции на товарных рын</w:t>
            </w:r>
            <w:r>
              <w:rPr>
                <w:rFonts w:ascii="Times New Roman" w:hAnsi="Times New Roman" w:cs="Times New Roman"/>
                <w:b/>
                <w:szCs w:val="22"/>
              </w:rPr>
              <w:t>ках, установленных в дополнение</w:t>
            </w:r>
          </w:p>
          <w:p w14:paraId="7A4ECC4D" w14:textId="77777777" w:rsidR="001F75F2" w:rsidRDefault="001F75F2" w:rsidP="00027893">
            <w:pPr>
              <w:pStyle w:val="ConsPlusNormal"/>
              <w:keepNext/>
              <w:tabs>
                <w:tab w:val="left" w:pos="11482"/>
              </w:tabs>
              <w:jc w:val="center"/>
              <w:rPr>
                <w:rFonts w:ascii="Times New Roman" w:hAnsi="Times New Roman" w:cs="Times New Roman"/>
                <w:b/>
                <w:szCs w:val="22"/>
              </w:rPr>
            </w:pPr>
            <w:r w:rsidRPr="00C63B2A">
              <w:rPr>
                <w:rFonts w:ascii="Times New Roman" w:hAnsi="Times New Roman" w:cs="Times New Roman"/>
                <w:b/>
                <w:szCs w:val="22"/>
              </w:rPr>
              <w:t>к утвержденным распоряжением Правительства Российской Федерации от 17 апреля 2019 года № 768-р товарным рынкам</w:t>
            </w:r>
          </w:p>
          <w:p w14:paraId="3C00A8DF" w14:textId="77777777" w:rsidR="001F75F2" w:rsidRPr="00C63B2A" w:rsidRDefault="001F75F2" w:rsidP="00027893">
            <w:pPr>
              <w:pStyle w:val="ConsPlusNormal"/>
              <w:keepNext/>
              <w:tabs>
                <w:tab w:val="left" w:pos="11482"/>
              </w:tabs>
              <w:jc w:val="center"/>
              <w:rPr>
                <w:rFonts w:ascii="Times New Roman" w:hAnsi="Times New Roman" w:cs="Times New Roman"/>
                <w:szCs w:val="22"/>
                <w:highlight w:val="lightGray"/>
              </w:rPr>
            </w:pPr>
          </w:p>
        </w:tc>
      </w:tr>
      <w:tr w:rsidR="001F75F2" w:rsidRPr="00A95979" w14:paraId="65C2BC4F" w14:textId="77777777" w:rsidTr="00027893">
        <w:trPr>
          <w:trHeight w:val="20"/>
        </w:trPr>
        <w:tc>
          <w:tcPr>
            <w:tcW w:w="221" w:type="pct"/>
            <w:vMerge w:val="restart"/>
          </w:tcPr>
          <w:p w14:paraId="4B830324" w14:textId="77777777" w:rsidR="001F75F2" w:rsidRPr="00174091" w:rsidRDefault="001F75F2" w:rsidP="00027893">
            <w:pPr>
              <w:pStyle w:val="ConsPlusNormal"/>
              <w:tabs>
                <w:tab w:val="left" w:pos="11482"/>
              </w:tabs>
              <w:jc w:val="center"/>
              <w:rPr>
                <w:rFonts w:ascii="Times New Roman" w:hAnsi="Times New Roman" w:cs="Times New Roman"/>
                <w:b/>
                <w:szCs w:val="22"/>
              </w:rPr>
            </w:pPr>
            <w:r w:rsidRPr="00174091">
              <w:rPr>
                <w:rFonts w:ascii="Times New Roman" w:hAnsi="Times New Roman" w:cs="Times New Roman"/>
                <w:b/>
                <w:szCs w:val="22"/>
              </w:rPr>
              <w:t>2.</w:t>
            </w:r>
            <w:r>
              <w:rPr>
                <w:rFonts w:ascii="Times New Roman" w:hAnsi="Times New Roman" w:cs="Times New Roman"/>
                <w:b/>
                <w:szCs w:val="22"/>
              </w:rPr>
              <w:t>1</w:t>
            </w:r>
            <w:r w:rsidRPr="00174091">
              <w:rPr>
                <w:rFonts w:ascii="Times New Roman" w:hAnsi="Times New Roman" w:cs="Times New Roman"/>
                <w:b/>
                <w:szCs w:val="22"/>
              </w:rPr>
              <w:t>.</w:t>
            </w:r>
          </w:p>
        </w:tc>
        <w:tc>
          <w:tcPr>
            <w:tcW w:w="4779" w:type="pct"/>
            <w:gridSpan w:val="8"/>
          </w:tcPr>
          <w:p w14:paraId="7C1C53AB" w14:textId="77777777" w:rsidR="001F75F2" w:rsidRPr="00A95979" w:rsidRDefault="001F75F2" w:rsidP="00027893">
            <w:pPr>
              <w:tabs>
                <w:tab w:val="left" w:pos="11482"/>
              </w:tabs>
              <w:adjustRightInd w:val="0"/>
            </w:pPr>
            <w:r w:rsidRPr="005A6A8F">
              <w:rPr>
                <w:b/>
              </w:rPr>
              <w:t>Сфера розничной торговли</w:t>
            </w:r>
          </w:p>
        </w:tc>
      </w:tr>
      <w:tr w:rsidR="001F75F2" w:rsidRPr="00A95979" w14:paraId="201582F6" w14:textId="77777777" w:rsidTr="00027893">
        <w:trPr>
          <w:trHeight w:val="20"/>
        </w:trPr>
        <w:tc>
          <w:tcPr>
            <w:tcW w:w="221" w:type="pct"/>
            <w:vMerge/>
          </w:tcPr>
          <w:p w14:paraId="7ABEFFD5" w14:textId="77777777" w:rsidR="001F75F2" w:rsidRDefault="001F75F2" w:rsidP="00027893">
            <w:pPr>
              <w:pStyle w:val="ConsPlusNormal"/>
              <w:tabs>
                <w:tab w:val="left" w:pos="11482"/>
              </w:tabs>
              <w:jc w:val="center"/>
              <w:rPr>
                <w:rFonts w:ascii="Times New Roman" w:hAnsi="Times New Roman" w:cs="Times New Roman"/>
                <w:szCs w:val="22"/>
              </w:rPr>
            </w:pPr>
          </w:p>
        </w:tc>
        <w:tc>
          <w:tcPr>
            <w:tcW w:w="4779" w:type="pct"/>
            <w:gridSpan w:val="8"/>
          </w:tcPr>
          <w:p w14:paraId="5176C4F5" w14:textId="77777777" w:rsidR="001F75F2" w:rsidRDefault="001F75F2" w:rsidP="00A7579F">
            <w:r w:rsidRPr="005A6A8F">
              <w:rPr>
                <w:b/>
              </w:rPr>
              <w:t>Оценка текущего состояния:</w:t>
            </w:r>
            <w:r w:rsidR="00A7579F">
              <w:t xml:space="preserve"> </w:t>
            </w:r>
          </w:p>
          <w:p w14:paraId="144E5746" w14:textId="77777777" w:rsidR="00A7579F" w:rsidRPr="009544A5" w:rsidRDefault="00A7579F" w:rsidP="00A7579F">
            <w:pPr>
              <w:pStyle w:val="ConsPlusNormal"/>
              <w:jc w:val="both"/>
              <w:rPr>
                <w:rFonts w:asciiTheme="majorHAnsi" w:hAnsiTheme="majorHAnsi" w:cstheme="majorHAnsi"/>
                <w:sz w:val="24"/>
                <w:szCs w:val="24"/>
              </w:rPr>
            </w:pPr>
            <w:r w:rsidRPr="009544A5">
              <w:rPr>
                <w:rFonts w:asciiTheme="majorHAnsi" w:hAnsiTheme="majorHAnsi" w:cstheme="majorHAnsi"/>
                <w:sz w:val="24"/>
                <w:szCs w:val="24"/>
              </w:rPr>
              <w:t xml:space="preserve">Сфера розничной торговли города Усолье-Сибирское характеризуется высоким уровнем развития конкуренции. </w:t>
            </w:r>
          </w:p>
          <w:p w14:paraId="1C76E635" w14:textId="77777777" w:rsidR="00A7579F" w:rsidRPr="009544A5" w:rsidRDefault="00A7579F" w:rsidP="00A7579F">
            <w:pPr>
              <w:autoSpaceDE w:val="0"/>
              <w:autoSpaceDN w:val="0"/>
              <w:adjustRightInd w:val="0"/>
              <w:spacing w:after="0" w:line="240" w:lineRule="auto"/>
              <w:jc w:val="both"/>
              <w:rPr>
                <w:rFonts w:asciiTheme="majorHAnsi" w:hAnsiTheme="majorHAnsi" w:cstheme="majorHAnsi"/>
                <w:sz w:val="24"/>
                <w:szCs w:val="24"/>
              </w:rPr>
            </w:pPr>
            <w:r w:rsidRPr="009544A5">
              <w:rPr>
                <w:rFonts w:asciiTheme="majorHAnsi" w:hAnsiTheme="majorHAnsi" w:cstheme="majorHAnsi"/>
                <w:sz w:val="24"/>
                <w:szCs w:val="24"/>
              </w:rPr>
              <w:t xml:space="preserve">В настоящее время в розничной торговле конкуренция играет доминирующую роль. В городе представлены практически все типы торгующих объектов - от крупных торговых центров до мелких магазинов. </w:t>
            </w:r>
          </w:p>
          <w:p w14:paraId="186A4790" w14:textId="77777777" w:rsidR="00A7579F" w:rsidRPr="009544A5" w:rsidRDefault="00A7579F" w:rsidP="00A7579F">
            <w:pPr>
              <w:autoSpaceDE w:val="0"/>
              <w:autoSpaceDN w:val="0"/>
              <w:adjustRightInd w:val="0"/>
              <w:spacing w:after="0" w:line="240" w:lineRule="auto"/>
              <w:jc w:val="both"/>
              <w:rPr>
                <w:rFonts w:asciiTheme="majorHAnsi" w:hAnsiTheme="majorHAnsi" w:cstheme="majorHAnsi"/>
                <w:sz w:val="24"/>
                <w:szCs w:val="24"/>
              </w:rPr>
            </w:pPr>
            <w:r w:rsidRPr="009544A5">
              <w:rPr>
                <w:rFonts w:asciiTheme="majorHAnsi" w:hAnsiTheme="majorHAnsi" w:cstheme="majorHAnsi"/>
                <w:sz w:val="24"/>
                <w:szCs w:val="24"/>
              </w:rPr>
              <w:t>По состоянию на 01.01.2019г. года на территории города Усолье-Сибирское действовало 591 предприятие розничной торговли, как местного, так и федерального и регионального значения, в том числе 15 супермаркетов и 50 торговых центров. За 2018 год в городе открылись: 1 магазин «Хлеб-Соль», 2 магазина СХАО «</w:t>
            </w:r>
            <w:proofErr w:type="spellStart"/>
            <w:r w:rsidRPr="009544A5">
              <w:rPr>
                <w:rFonts w:asciiTheme="majorHAnsi" w:hAnsiTheme="majorHAnsi" w:cstheme="majorHAnsi"/>
                <w:sz w:val="24"/>
                <w:szCs w:val="24"/>
              </w:rPr>
              <w:t>Белореченский</w:t>
            </w:r>
            <w:proofErr w:type="spellEnd"/>
            <w:r w:rsidRPr="009544A5">
              <w:rPr>
                <w:rFonts w:asciiTheme="majorHAnsi" w:hAnsiTheme="majorHAnsi" w:cstheme="majorHAnsi"/>
                <w:sz w:val="24"/>
                <w:szCs w:val="24"/>
              </w:rPr>
              <w:t>», 2 супермаркета, 2 аптеки «</w:t>
            </w:r>
            <w:proofErr w:type="spellStart"/>
            <w:r w:rsidRPr="009544A5">
              <w:rPr>
                <w:rFonts w:asciiTheme="majorHAnsi" w:hAnsiTheme="majorHAnsi" w:cstheme="majorHAnsi"/>
                <w:sz w:val="24"/>
                <w:szCs w:val="24"/>
              </w:rPr>
              <w:t>Фармэконом</w:t>
            </w:r>
            <w:proofErr w:type="spellEnd"/>
            <w:r w:rsidRPr="009544A5">
              <w:rPr>
                <w:rFonts w:asciiTheme="majorHAnsi" w:hAnsiTheme="majorHAnsi" w:cstheme="majorHAnsi"/>
                <w:sz w:val="24"/>
                <w:szCs w:val="24"/>
              </w:rPr>
              <w:t>». За 2019 год открылись: 1 магазин СХАО «</w:t>
            </w:r>
            <w:proofErr w:type="spellStart"/>
            <w:r w:rsidRPr="009544A5">
              <w:rPr>
                <w:rFonts w:asciiTheme="majorHAnsi" w:hAnsiTheme="majorHAnsi" w:cstheme="majorHAnsi"/>
                <w:sz w:val="24"/>
                <w:szCs w:val="24"/>
              </w:rPr>
              <w:t>Белореченский</w:t>
            </w:r>
            <w:proofErr w:type="spellEnd"/>
            <w:r w:rsidRPr="009544A5">
              <w:rPr>
                <w:rFonts w:asciiTheme="majorHAnsi" w:hAnsiTheme="majorHAnsi" w:cstheme="majorHAnsi"/>
                <w:sz w:val="24"/>
                <w:szCs w:val="24"/>
              </w:rPr>
              <w:t>», 1 магазин «Народный», 1 Деловой центр. Положительная динамика развития инфраструктуры розничной торговли также свидетельствует о благоприятной конкурентной среде, сложившейся в данной сфере.</w:t>
            </w:r>
          </w:p>
          <w:p w14:paraId="40481DA7" w14:textId="77777777" w:rsidR="00A7579F" w:rsidRPr="009544A5" w:rsidRDefault="00A7579F" w:rsidP="00A7579F">
            <w:pPr>
              <w:autoSpaceDE w:val="0"/>
              <w:autoSpaceDN w:val="0"/>
              <w:adjustRightInd w:val="0"/>
              <w:spacing w:after="0" w:line="240" w:lineRule="auto"/>
              <w:jc w:val="both"/>
              <w:rPr>
                <w:rFonts w:asciiTheme="majorHAnsi" w:hAnsiTheme="majorHAnsi" w:cstheme="majorHAnsi"/>
                <w:sz w:val="24"/>
                <w:szCs w:val="24"/>
              </w:rPr>
            </w:pPr>
            <w:r w:rsidRPr="009544A5">
              <w:rPr>
                <w:rFonts w:asciiTheme="majorHAnsi" w:hAnsiTheme="majorHAnsi" w:cstheme="majorHAnsi"/>
                <w:sz w:val="24"/>
                <w:szCs w:val="24"/>
              </w:rPr>
              <w:t xml:space="preserve">Кроме этого, на территории города ежегодно работают ярмарочные площадки: праздничные, специализированные, ярмарки-выходного дня, тематические, а также постоянно действующие сезонные на 389 торговых мест, на которых реализуется в том числе и сельскохозяйственная продукция, произведенная в регионе.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 </w:t>
            </w:r>
          </w:p>
          <w:p w14:paraId="29A66E4E" w14:textId="77777777" w:rsidR="00A7579F" w:rsidRPr="009544A5" w:rsidRDefault="00A7579F" w:rsidP="00A7579F">
            <w:pPr>
              <w:pStyle w:val="ConsPlusNormal"/>
              <w:jc w:val="both"/>
              <w:rPr>
                <w:rFonts w:asciiTheme="majorHAnsi" w:hAnsiTheme="majorHAnsi" w:cstheme="majorHAnsi"/>
                <w:sz w:val="24"/>
                <w:szCs w:val="24"/>
              </w:rPr>
            </w:pPr>
            <w:r w:rsidRPr="009544A5">
              <w:rPr>
                <w:rFonts w:asciiTheme="majorHAnsi" w:hAnsiTheme="majorHAnsi" w:cstheme="majorHAnsi"/>
                <w:sz w:val="24"/>
                <w:szCs w:val="24"/>
              </w:rPr>
              <w:t xml:space="preserve">Для населения в организациях торговли города реализуются социальные проекты «Покупай </w:t>
            </w:r>
            <w:proofErr w:type="spellStart"/>
            <w:r w:rsidRPr="009544A5">
              <w:rPr>
                <w:rFonts w:asciiTheme="majorHAnsi" w:hAnsiTheme="majorHAnsi" w:cstheme="majorHAnsi"/>
                <w:sz w:val="24"/>
                <w:szCs w:val="24"/>
              </w:rPr>
              <w:t>усольское</w:t>
            </w:r>
            <w:proofErr w:type="spellEnd"/>
            <w:r w:rsidRPr="009544A5">
              <w:rPr>
                <w:rFonts w:asciiTheme="majorHAnsi" w:hAnsiTheme="majorHAnsi" w:cstheme="majorHAnsi"/>
                <w:sz w:val="24"/>
                <w:szCs w:val="24"/>
              </w:rPr>
              <w:t>!», «Социальная цена», «Специальная цена», «Лучшая цена», «Цена на контроле», «Социальная корзина», «Стоп –цена!», «Цена заморожена» и др. Проек</w:t>
            </w:r>
            <w:r w:rsidRPr="0036412A">
              <w:rPr>
                <w:rFonts w:asciiTheme="majorHAnsi" w:hAnsiTheme="majorHAnsi" w:cstheme="majorHAnsi"/>
                <w:sz w:val="24"/>
                <w:szCs w:val="24"/>
              </w:rPr>
              <w:t xml:space="preserve">тами, как правило, предусматривается реализация продуктов питания первой необходимости с минимальными торговыми надбавками. Кроме того, на территории города действуют </w:t>
            </w:r>
            <w:r w:rsidRPr="009544A5">
              <w:rPr>
                <w:rFonts w:asciiTheme="majorHAnsi" w:hAnsiTheme="majorHAnsi" w:cstheme="majorHAnsi"/>
                <w:sz w:val="24"/>
                <w:szCs w:val="24"/>
              </w:rPr>
              <w:t>сети магазинов низких цен «Абсолют», «Хлеб-соль», «Удача», «</w:t>
            </w:r>
            <w:proofErr w:type="spellStart"/>
            <w:r w:rsidRPr="009544A5">
              <w:rPr>
                <w:rFonts w:asciiTheme="majorHAnsi" w:hAnsiTheme="majorHAnsi" w:cstheme="majorHAnsi"/>
                <w:sz w:val="24"/>
                <w:szCs w:val="24"/>
              </w:rPr>
              <w:t>Янта</w:t>
            </w:r>
            <w:proofErr w:type="spellEnd"/>
            <w:r w:rsidRPr="009544A5">
              <w:rPr>
                <w:rFonts w:asciiTheme="majorHAnsi" w:hAnsiTheme="majorHAnsi" w:cstheme="majorHAnsi"/>
                <w:sz w:val="24"/>
                <w:szCs w:val="24"/>
              </w:rPr>
              <w:t>», «Светофор», «Народный», «</w:t>
            </w:r>
            <w:proofErr w:type="spellStart"/>
            <w:r w:rsidRPr="009544A5">
              <w:rPr>
                <w:rFonts w:asciiTheme="majorHAnsi" w:hAnsiTheme="majorHAnsi" w:cstheme="majorHAnsi"/>
                <w:sz w:val="24"/>
                <w:szCs w:val="24"/>
              </w:rPr>
              <w:t>ЭкономиЯ</w:t>
            </w:r>
            <w:proofErr w:type="spellEnd"/>
            <w:r w:rsidRPr="009544A5">
              <w:rPr>
                <w:rFonts w:asciiTheme="majorHAnsi" w:hAnsiTheme="majorHAnsi" w:cstheme="majorHAnsi"/>
                <w:sz w:val="24"/>
                <w:szCs w:val="24"/>
              </w:rPr>
              <w:t xml:space="preserve">», «Хороший» и другие (продовольственных </w:t>
            </w:r>
            <w:proofErr w:type="spellStart"/>
            <w:r w:rsidRPr="009544A5">
              <w:rPr>
                <w:rFonts w:asciiTheme="majorHAnsi" w:hAnsiTheme="majorHAnsi" w:cstheme="majorHAnsi"/>
                <w:sz w:val="24"/>
                <w:szCs w:val="24"/>
              </w:rPr>
              <w:t>дискаунтеров</w:t>
            </w:r>
            <w:proofErr w:type="spellEnd"/>
            <w:r w:rsidRPr="009544A5">
              <w:rPr>
                <w:rFonts w:asciiTheme="majorHAnsi" w:hAnsiTheme="majorHAnsi" w:cstheme="majorHAnsi"/>
                <w:sz w:val="24"/>
                <w:szCs w:val="24"/>
              </w:rPr>
              <w:t xml:space="preserve">), в которых товары первой необходимости реализуются по ценам ниже рыночных на 10-15%. </w:t>
            </w:r>
          </w:p>
          <w:p w14:paraId="70E2699E" w14:textId="77777777" w:rsidR="00A7579F" w:rsidRPr="0036412A" w:rsidRDefault="00A7579F" w:rsidP="00A7579F">
            <w:pPr>
              <w:autoSpaceDE w:val="0"/>
              <w:autoSpaceDN w:val="0"/>
              <w:adjustRightInd w:val="0"/>
              <w:spacing w:after="0" w:line="240" w:lineRule="auto"/>
              <w:jc w:val="both"/>
              <w:rPr>
                <w:rFonts w:asciiTheme="majorHAnsi" w:hAnsiTheme="majorHAnsi" w:cstheme="majorHAnsi"/>
                <w:sz w:val="24"/>
                <w:szCs w:val="24"/>
              </w:rPr>
            </w:pPr>
            <w:r w:rsidRPr="009544A5">
              <w:rPr>
                <w:rFonts w:asciiTheme="majorHAnsi" w:eastAsia="Times New Roman" w:hAnsiTheme="majorHAnsi" w:cstheme="majorHAnsi"/>
                <w:sz w:val="24"/>
                <w:szCs w:val="24"/>
                <w:lang w:eastAsia="ru-RU"/>
              </w:rPr>
              <w:t xml:space="preserve">Обеспеченность </w:t>
            </w:r>
            <w:r w:rsidRPr="009544A5">
              <w:rPr>
                <w:rFonts w:asciiTheme="majorHAnsi" w:hAnsiTheme="majorHAnsi" w:cstheme="majorHAnsi"/>
                <w:sz w:val="24"/>
                <w:szCs w:val="24"/>
              </w:rPr>
              <w:t xml:space="preserve">торговыми площадями на 1 000 жителей </w:t>
            </w:r>
            <w:r w:rsidRPr="009544A5">
              <w:rPr>
                <w:rFonts w:asciiTheme="majorHAnsi" w:eastAsia="Times New Roman" w:hAnsiTheme="majorHAnsi" w:cstheme="majorHAnsi"/>
                <w:sz w:val="24"/>
                <w:szCs w:val="24"/>
                <w:lang w:eastAsia="ru-RU"/>
              </w:rPr>
              <w:t xml:space="preserve">остаётся довольно высокой – 1 337 </w:t>
            </w:r>
            <w:proofErr w:type="spellStart"/>
            <w:r w:rsidRPr="009544A5">
              <w:rPr>
                <w:rFonts w:asciiTheme="majorHAnsi" w:eastAsia="Times New Roman" w:hAnsiTheme="majorHAnsi" w:cstheme="majorHAnsi"/>
                <w:sz w:val="24"/>
                <w:szCs w:val="24"/>
                <w:lang w:eastAsia="ru-RU"/>
              </w:rPr>
              <w:t>кв.м</w:t>
            </w:r>
            <w:proofErr w:type="spellEnd"/>
            <w:r w:rsidRPr="009544A5">
              <w:rPr>
                <w:rFonts w:asciiTheme="majorHAnsi" w:eastAsia="Times New Roman" w:hAnsiTheme="majorHAnsi" w:cstheme="majorHAnsi"/>
                <w:sz w:val="24"/>
                <w:szCs w:val="24"/>
                <w:lang w:eastAsia="ru-RU"/>
              </w:rPr>
              <w:t xml:space="preserve">. на 1 000 жителей, что превышает норматив в 2,7 раза. </w:t>
            </w:r>
            <w:r w:rsidRPr="009544A5">
              <w:rPr>
                <w:rFonts w:asciiTheme="majorHAnsi" w:hAnsiTheme="majorHAnsi" w:cstheme="majorHAnsi"/>
                <w:sz w:val="24"/>
                <w:szCs w:val="24"/>
              </w:rPr>
              <w:t>Оборот розничной торговли в городе Усолье-Сибирское по данным территориального органа Федеральной службы государственной статистики по Иркутской области за 2019 год составил 12 638,8 млн. руб. или 112,5% к прошлому году (2018 год -11 239,1 млн. руб.</w:t>
            </w:r>
            <w:proofErr w:type="gramStart"/>
            <w:r w:rsidRPr="009544A5">
              <w:rPr>
                <w:rFonts w:asciiTheme="majorHAnsi" w:hAnsiTheme="majorHAnsi" w:cstheme="majorHAnsi"/>
                <w:sz w:val="24"/>
                <w:szCs w:val="24"/>
              </w:rPr>
              <w:t>),  на</w:t>
            </w:r>
            <w:proofErr w:type="gramEnd"/>
            <w:r w:rsidRPr="009544A5">
              <w:rPr>
                <w:rFonts w:asciiTheme="majorHAnsi" w:hAnsiTheme="majorHAnsi" w:cstheme="majorHAnsi"/>
                <w:sz w:val="24"/>
                <w:szCs w:val="24"/>
              </w:rPr>
              <w:t xml:space="preserve"> душу населения в месяц приходится 13,8 тыс. руб. (в 2018 году – 12,1 тыс. руб.). Доля оборота розничной торговли, формируемая малыми предприятиями и индивидуальными предпринимателями, в общем обороте розничной торговли продолжает составлять более 55%.</w:t>
            </w:r>
          </w:p>
          <w:p w14:paraId="474AEA90" w14:textId="0A14E832" w:rsidR="00A7579F" w:rsidRPr="00A95979" w:rsidRDefault="00A7579F" w:rsidP="00A7579F">
            <w:r w:rsidRPr="0036412A">
              <w:rPr>
                <w:rFonts w:asciiTheme="majorHAnsi" w:hAnsiTheme="majorHAnsi" w:cstheme="majorHAnsi"/>
                <w:sz w:val="24"/>
                <w:szCs w:val="24"/>
              </w:rP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r w:rsidR="001F75F2" w:rsidRPr="00A95979" w14:paraId="599BBB0C" w14:textId="77777777" w:rsidTr="00A7579F">
        <w:trPr>
          <w:trHeight w:val="1008"/>
        </w:trPr>
        <w:tc>
          <w:tcPr>
            <w:tcW w:w="221" w:type="pct"/>
            <w:vMerge/>
          </w:tcPr>
          <w:p w14:paraId="744DD960" w14:textId="77777777" w:rsidR="001F75F2" w:rsidRDefault="001F75F2" w:rsidP="00027893">
            <w:pPr>
              <w:pStyle w:val="ConsPlusNormal"/>
              <w:tabs>
                <w:tab w:val="left" w:pos="11482"/>
              </w:tabs>
              <w:jc w:val="center"/>
              <w:rPr>
                <w:rFonts w:ascii="Times New Roman" w:hAnsi="Times New Roman" w:cs="Times New Roman"/>
                <w:szCs w:val="22"/>
              </w:rPr>
            </w:pPr>
          </w:p>
        </w:tc>
        <w:tc>
          <w:tcPr>
            <w:tcW w:w="2218" w:type="pct"/>
            <w:gridSpan w:val="3"/>
          </w:tcPr>
          <w:p w14:paraId="6999390D" w14:textId="77777777" w:rsidR="001F75F2" w:rsidRPr="005A6A8F" w:rsidRDefault="001F75F2" w:rsidP="00027893">
            <w:pPr>
              <w:tabs>
                <w:tab w:val="left" w:pos="709"/>
                <w:tab w:val="left" w:pos="851"/>
                <w:tab w:val="left" w:pos="11482"/>
              </w:tabs>
              <w:suppressAutoHyphens/>
              <w:jc w:val="both"/>
            </w:pPr>
            <w:r w:rsidRPr="005A6A8F">
              <w:rPr>
                <w:b/>
              </w:rPr>
              <w:t>Ключевой целевой показатель эффективности:</w:t>
            </w:r>
          </w:p>
          <w:p w14:paraId="362E8742" w14:textId="77777777" w:rsidR="001F75F2" w:rsidRPr="00A95979" w:rsidRDefault="001F75F2" w:rsidP="00027893">
            <w:pPr>
              <w:tabs>
                <w:tab w:val="left" w:pos="11482"/>
              </w:tabs>
              <w:jc w:val="both"/>
            </w:pPr>
            <w:r w:rsidRPr="005A6A8F">
              <w:t>Доля хозяйствующих субъектов негосударственных форм собственности в общем обороте розничной торговли, %</w:t>
            </w:r>
          </w:p>
        </w:tc>
        <w:tc>
          <w:tcPr>
            <w:tcW w:w="350" w:type="pct"/>
          </w:tcPr>
          <w:p w14:paraId="3207B928" w14:textId="77777777" w:rsidR="001F75F2" w:rsidRPr="00A95979" w:rsidRDefault="001F75F2" w:rsidP="00027893">
            <w:pPr>
              <w:tabs>
                <w:tab w:val="left" w:pos="11482"/>
              </w:tabs>
              <w:adjustRightInd w:val="0"/>
              <w:jc w:val="center"/>
            </w:pPr>
            <w:r>
              <w:t>100</w:t>
            </w:r>
          </w:p>
        </w:tc>
        <w:tc>
          <w:tcPr>
            <w:tcW w:w="354" w:type="pct"/>
          </w:tcPr>
          <w:p w14:paraId="6D5706A0" w14:textId="77777777" w:rsidR="001F75F2" w:rsidRPr="00A95979" w:rsidRDefault="001F75F2" w:rsidP="00027893">
            <w:pPr>
              <w:tabs>
                <w:tab w:val="left" w:pos="11482"/>
              </w:tabs>
              <w:adjustRightInd w:val="0"/>
              <w:jc w:val="center"/>
            </w:pPr>
            <w:r>
              <w:t>100</w:t>
            </w:r>
          </w:p>
        </w:tc>
        <w:tc>
          <w:tcPr>
            <w:tcW w:w="357" w:type="pct"/>
          </w:tcPr>
          <w:p w14:paraId="3EA612D3" w14:textId="77777777" w:rsidR="001F75F2" w:rsidRPr="00A95979" w:rsidRDefault="001F75F2" w:rsidP="00027893">
            <w:pPr>
              <w:tabs>
                <w:tab w:val="left" w:pos="11482"/>
              </w:tabs>
              <w:adjustRightInd w:val="0"/>
              <w:jc w:val="center"/>
            </w:pPr>
            <w:r>
              <w:t>100</w:t>
            </w:r>
          </w:p>
        </w:tc>
        <w:tc>
          <w:tcPr>
            <w:tcW w:w="355" w:type="pct"/>
          </w:tcPr>
          <w:p w14:paraId="042CF54F" w14:textId="77777777" w:rsidR="001F75F2" w:rsidRPr="00A95979" w:rsidRDefault="001F75F2" w:rsidP="00027893">
            <w:pPr>
              <w:tabs>
                <w:tab w:val="left" w:pos="11482"/>
              </w:tabs>
              <w:adjustRightInd w:val="0"/>
              <w:jc w:val="center"/>
            </w:pPr>
            <w:r>
              <w:t>100</w:t>
            </w:r>
          </w:p>
        </w:tc>
        <w:tc>
          <w:tcPr>
            <w:tcW w:w="1145" w:type="pct"/>
          </w:tcPr>
          <w:p w14:paraId="4BCB8435" w14:textId="77777777" w:rsidR="001F75F2" w:rsidRPr="00A95979" w:rsidRDefault="001F75F2" w:rsidP="00027893">
            <w:pPr>
              <w:tabs>
                <w:tab w:val="left" w:pos="11482"/>
              </w:tabs>
              <w:adjustRightInd w:val="0"/>
            </w:pPr>
            <w:r>
              <w:rPr>
                <w:sz w:val="24"/>
                <w:szCs w:val="24"/>
              </w:rPr>
              <w:t>Комитет экономического развития администрации города Усолье-Сибирское</w:t>
            </w:r>
          </w:p>
        </w:tc>
      </w:tr>
      <w:tr w:rsidR="001F75F2" w:rsidRPr="00A95979" w14:paraId="0205F3F7" w14:textId="77777777" w:rsidTr="00D828F8">
        <w:trPr>
          <w:trHeight w:val="2474"/>
        </w:trPr>
        <w:tc>
          <w:tcPr>
            <w:tcW w:w="221" w:type="pct"/>
            <w:tcBorders>
              <w:right w:val="single" w:sz="4" w:space="0" w:color="auto"/>
            </w:tcBorders>
          </w:tcPr>
          <w:p w14:paraId="46639460" w14:textId="77777777" w:rsidR="001F75F2" w:rsidRDefault="001F75F2" w:rsidP="00027893">
            <w:pPr>
              <w:pStyle w:val="ConsPlusNormal"/>
              <w:tabs>
                <w:tab w:val="left" w:pos="11482"/>
              </w:tabs>
              <w:jc w:val="center"/>
              <w:rPr>
                <w:rFonts w:ascii="Times New Roman" w:hAnsi="Times New Roman" w:cs="Times New Roman"/>
                <w:szCs w:val="22"/>
              </w:rPr>
            </w:pPr>
            <w:r w:rsidRPr="005A6A8F">
              <w:rPr>
                <w:rFonts w:ascii="Times New Roman" w:hAnsi="Times New Roman" w:cs="Times New Roman"/>
                <w:szCs w:val="22"/>
              </w:rPr>
              <w:t>2.</w:t>
            </w:r>
            <w:r>
              <w:rPr>
                <w:rFonts w:ascii="Times New Roman" w:hAnsi="Times New Roman" w:cs="Times New Roman"/>
                <w:szCs w:val="22"/>
              </w:rPr>
              <w:t>1</w:t>
            </w:r>
            <w:r w:rsidRPr="005A6A8F">
              <w:rPr>
                <w:rFonts w:ascii="Times New Roman" w:hAnsi="Times New Roman" w:cs="Times New Roman"/>
                <w:szCs w:val="22"/>
              </w:rPr>
              <w:t>.1.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14:paraId="753FF89E" w14:textId="77777777" w:rsidR="001F75F2" w:rsidRDefault="001F75F2" w:rsidP="00027893">
            <w:pPr>
              <w:adjustRightInd w:val="0"/>
            </w:pPr>
            <w: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p w14:paraId="3231CC1F" w14:textId="77777777" w:rsidR="001F75F2" w:rsidRDefault="001F75F2" w:rsidP="00027893">
            <w:pPr>
              <w:tabs>
                <w:tab w:val="left" w:pos="11482"/>
              </w:tabs>
              <w:adjustRightInd w:val="0"/>
            </w:pPr>
          </w:p>
          <w:p w14:paraId="3B708B84" w14:textId="77777777" w:rsidR="001F75F2" w:rsidRPr="00A95979" w:rsidRDefault="001F75F2" w:rsidP="00027893">
            <w:pPr>
              <w:tabs>
                <w:tab w:val="left" w:pos="11482"/>
              </w:tabs>
              <w:adjustRightInd w:val="0"/>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7A52104" w14:textId="74EF0EF2" w:rsidR="001F75F2" w:rsidRPr="00A95979" w:rsidRDefault="00A7579F" w:rsidP="00027893">
            <w:pPr>
              <w:tabs>
                <w:tab w:val="left" w:pos="11482"/>
              </w:tabs>
              <w:adjustRightInd w:val="0"/>
              <w:jc w:val="center"/>
            </w:pPr>
            <w:r>
              <w:t>Ежегодно</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13B247C" w14:textId="6678792D" w:rsidR="00A7579F" w:rsidRPr="00A7579F" w:rsidRDefault="00A7579F" w:rsidP="00A7579F">
            <w:pPr>
              <w:spacing w:after="0"/>
            </w:pPr>
            <w:r w:rsidRPr="00A7579F">
              <w:t xml:space="preserve">Фактическая обеспеченность населения площадью стационарных торговых объектов </w:t>
            </w:r>
          </w:p>
          <w:p w14:paraId="34F38463" w14:textId="77777777" w:rsidR="00A7579F" w:rsidRPr="00A7579F" w:rsidRDefault="00A7579F" w:rsidP="00A7579F">
            <w:pPr>
              <w:spacing w:after="0"/>
            </w:pPr>
            <w:r w:rsidRPr="00A7579F">
              <w:t xml:space="preserve">в муниципальном образовании «город Усолье-Сибирское», </w:t>
            </w:r>
          </w:p>
          <w:p w14:paraId="733B682C" w14:textId="0A19FDDA" w:rsidR="001F75F2" w:rsidRPr="00A95979" w:rsidRDefault="00A7579F" w:rsidP="007B2ADD">
            <w:pPr>
              <w:spacing w:after="0"/>
            </w:pPr>
            <w:r w:rsidRPr="00A7579F">
              <w:t xml:space="preserve">(кв. м на 1000 человек) </w:t>
            </w:r>
          </w:p>
        </w:tc>
        <w:tc>
          <w:tcPr>
            <w:tcW w:w="350" w:type="pct"/>
          </w:tcPr>
          <w:p w14:paraId="49184789" w14:textId="77777777" w:rsidR="001F75F2" w:rsidRPr="00A95979" w:rsidRDefault="001F75F2" w:rsidP="00027893">
            <w:pPr>
              <w:tabs>
                <w:tab w:val="left" w:pos="11482"/>
              </w:tabs>
              <w:adjustRightInd w:val="0"/>
              <w:jc w:val="center"/>
            </w:pPr>
            <w:r>
              <w:t>1337</w:t>
            </w:r>
          </w:p>
        </w:tc>
        <w:tc>
          <w:tcPr>
            <w:tcW w:w="354" w:type="pct"/>
          </w:tcPr>
          <w:p w14:paraId="437D2DCF" w14:textId="77777777" w:rsidR="001F75F2" w:rsidRPr="00A95979" w:rsidRDefault="001F75F2" w:rsidP="00027893">
            <w:pPr>
              <w:tabs>
                <w:tab w:val="left" w:pos="11482"/>
              </w:tabs>
              <w:adjustRightInd w:val="0"/>
              <w:jc w:val="center"/>
            </w:pPr>
            <w:r>
              <w:t>1504</w:t>
            </w:r>
          </w:p>
        </w:tc>
        <w:tc>
          <w:tcPr>
            <w:tcW w:w="357" w:type="pct"/>
          </w:tcPr>
          <w:p w14:paraId="34532C47" w14:textId="77777777" w:rsidR="001F75F2" w:rsidRPr="00A95979" w:rsidRDefault="001F75F2" w:rsidP="00027893">
            <w:pPr>
              <w:tabs>
                <w:tab w:val="left" w:pos="11482"/>
              </w:tabs>
              <w:adjustRightInd w:val="0"/>
              <w:jc w:val="center"/>
            </w:pPr>
            <w:r>
              <w:t>1566</w:t>
            </w:r>
          </w:p>
        </w:tc>
        <w:tc>
          <w:tcPr>
            <w:tcW w:w="355" w:type="pct"/>
          </w:tcPr>
          <w:p w14:paraId="75D65D9B" w14:textId="77777777" w:rsidR="001F75F2" w:rsidRPr="00A95979" w:rsidRDefault="001F75F2" w:rsidP="00027893">
            <w:pPr>
              <w:tabs>
                <w:tab w:val="left" w:pos="11482"/>
              </w:tabs>
              <w:adjustRightInd w:val="0"/>
              <w:jc w:val="center"/>
            </w:pPr>
            <w:r>
              <w:t>1629</w:t>
            </w:r>
          </w:p>
        </w:tc>
        <w:tc>
          <w:tcPr>
            <w:tcW w:w="1145" w:type="pct"/>
          </w:tcPr>
          <w:p w14:paraId="18DA56BE" w14:textId="77777777" w:rsidR="001F75F2" w:rsidRDefault="001F75F2" w:rsidP="00027893">
            <w:pPr>
              <w:tabs>
                <w:tab w:val="left" w:pos="11482"/>
              </w:tabs>
              <w:adjustRightInd w:val="0"/>
              <w:rPr>
                <w:sz w:val="24"/>
                <w:szCs w:val="24"/>
              </w:rPr>
            </w:pPr>
            <w:r>
              <w:rPr>
                <w:sz w:val="24"/>
                <w:szCs w:val="24"/>
              </w:rPr>
              <w:t>Комитет экономического развития администрации города Усолье-Сибирское</w:t>
            </w:r>
          </w:p>
          <w:p w14:paraId="786B156C" w14:textId="77777777" w:rsidR="007B2ADD" w:rsidRPr="007B2ADD" w:rsidRDefault="007B2ADD" w:rsidP="007B2ADD"/>
          <w:p w14:paraId="3BD1FDE4" w14:textId="7088B6BD" w:rsidR="007B2ADD" w:rsidRPr="007B2ADD" w:rsidRDefault="007B2ADD" w:rsidP="007B2ADD"/>
        </w:tc>
      </w:tr>
      <w:tr w:rsidR="001F75F2" w:rsidRPr="00A95979" w14:paraId="7EF3DFF9" w14:textId="77777777" w:rsidTr="00027893">
        <w:trPr>
          <w:trHeight w:val="20"/>
        </w:trPr>
        <w:tc>
          <w:tcPr>
            <w:tcW w:w="5000" w:type="pct"/>
            <w:gridSpan w:val="9"/>
          </w:tcPr>
          <w:p w14:paraId="396CFFEE" w14:textId="77777777" w:rsidR="001F75F2" w:rsidRDefault="001F75F2" w:rsidP="00027893">
            <w:pPr>
              <w:pStyle w:val="ConsPlusNormal"/>
              <w:tabs>
                <w:tab w:val="left" w:pos="11482"/>
              </w:tabs>
              <w:jc w:val="center"/>
              <w:rPr>
                <w:rFonts w:ascii="Times New Roman" w:hAnsi="Times New Roman" w:cs="Times New Roman"/>
                <w:b/>
                <w:szCs w:val="22"/>
              </w:rPr>
            </w:pPr>
            <w:r w:rsidRPr="005A6A8F">
              <w:rPr>
                <w:rFonts w:ascii="Times New Roman" w:hAnsi="Times New Roman" w:cs="Times New Roman"/>
                <w:b/>
                <w:szCs w:val="22"/>
              </w:rPr>
              <w:t>Раздел 3. Системные мероприятия по развитию конкуренции</w:t>
            </w:r>
            <w:r>
              <w:rPr>
                <w:rFonts w:ascii="Times New Roman" w:hAnsi="Times New Roman" w:cs="Times New Roman"/>
                <w:b/>
                <w:szCs w:val="22"/>
              </w:rPr>
              <w:t xml:space="preserve"> на территории города Усолье-Сибирское,</w:t>
            </w:r>
          </w:p>
          <w:p w14:paraId="25A325F5" w14:textId="77777777" w:rsidR="001F75F2" w:rsidRPr="00A95979" w:rsidRDefault="001F75F2" w:rsidP="00027893">
            <w:pPr>
              <w:pStyle w:val="ConsPlusNormal"/>
              <w:tabs>
                <w:tab w:val="left" w:pos="11482"/>
              </w:tabs>
              <w:jc w:val="center"/>
              <w:rPr>
                <w:rFonts w:ascii="Times New Roman" w:hAnsi="Times New Roman" w:cs="Times New Roman"/>
                <w:b/>
                <w:szCs w:val="22"/>
              </w:rPr>
            </w:pPr>
            <w:r w:rsidRPr="005A6A8F">
              <w:rPr>
                <w:rFonts w:ascii="Times New Roman" w:hAnsi="Times New Roman" w:cs="Times New Roman"/>
                <w:b/>
                <w:szCs w:val="22"/>
              </w:rPr>
              <w:t xml:space="preserve"> разработанные в рамках направлений,</w:t>
            </w:r>
            <w:r>
              <w:rPr>
                <w:rFonts w:ascii="Times New Roman" w:hAnsi="Times New Roman" w:cs="Times New Roman"/>
                <w:b/>
                <w:szCs w:val="22"/>
              </w:rPr>
              <w:t xml:space="preserve"> </w:t>
            </w:r>
            <w:r w:rsidRPr="005A6A8F">
              <w:rPr>
                <w:rFonts w:ascii="Times New Roman" w:hAnsi="Times New Roman" w:cs="Times New Roman"/>
                <w:b/>
                <w:szCs w:val="22"/>
              </w:rPr>
              <w:t>утвержденных распоряжением Правительства Российской Федерации от 17 апреля 2019 года № 768-р</w:t>
            </w:r>
          </w:p>
        </w:tc>
      </w:tr>
      <w:tr w:rsidR="001F75F2" w:rsidRPr="00A95979" w14:paraId="44B228FC" w14:textId="77777777" w:rsidTr="00027893">
        <w:trPr>
          <w:trHeight w:val="20"/>
        </w:trPr>
        <w:tc>
          <w:tcPr>
            <w:tcW w:w="221" w:type="pct"/>
          </w:tcPr>
          <w:p w14:paraId="6CE44798" w14:textId="77777777" w:rsidR="001F75F2" w:rsidRPr="00405BA6" w:rsidRDefault="001F75F2" w:rsidP="00027893">
            <w:pPr>
              <w:pStyle w:val="ConsPlusNormal"/>
              <w:tabs>
                <w:tab w:val="left" w:pos="11482"/>
              </w:tabs>
              <w:jc w:val="center"/>
              <w:rPr>
                <w:rFonts w:ascii="Times New Roman" w:hAnsi="Times New Roman" w:cs="Times New Roman"/>
                <w:b/>
                <w:szCs w:val="22"/>
              </w:rPr>
            </w:pPr>
            <w:r w:rsidRPr="00405BA6">
              <w:rPr>
                <w:rFonts w:ascii="Times New Roman" w:hAnsi="Times New Roman" w:cs="Times New Roman"/>
                <w:b/>
                <w:szCs w:val="22"/>
              </w:rPr>
              <w:t>3.</w:t>
            </w:r>
            <w:r>
              <w:rPr>
                <w:rFonts w:ascii="Times New Roman" w:hAnsi="Times New Roman" w:cs="Times New Roman"/>
                <w:b/>
                <w:szCs w:val="22"/>
              </w:rPr>
              <w:t>1</w:t>
            </w:r>
            <w:r w:rsidRPr="00405BA6">
              <w:rPr>
                <w:rFonts w:ascii="Times New Roman" w:hAnsi="Times New Roman" w:cs="Times New Roman"/>
                <w:b/>
                <w:szCs w:val="22"/>
              </w:rPr>
              <w:t>.</w:t>
            </w:r>
          </w:p>
        </w:tc>
        <w:tc>
          <w:tcPr>
            <w:tcW w:w="4779" w:type="pct"/>
            <w:gridSpan w:val="8"/>
          </w:tcPr>
          <w:p w14:paraId="0C9B810B" w14:textId="77777777" w:rsidR="001F75F2" w:rsidRPr="00405BA6" w:rsidRDefault="001F75F2" w:rsidP="00027893">
            <w:pPr>
              <w:tabs>
                <w:tab w:val="left" w:pos="11482"/>
              </w:tabs>
              <w:adjustRightInd w:val="0"/>
              <w:rPr>
                <w:b/>
              </w:rPr>
            </w:pPr>
            <w:r w:rsidRPr="00405BA6">
              <w:rPr>
                <w:b/>
              </w:rPr>
              <w:t>Устранение избыточного муниципального регулирования, а также снижение административных барьеров</w:t>
            </w:r>
          </w:p>
        </w:tc>
      </w:tr>
      <w:tr w:rsidR="001F75F2" w:rsidRPr="00A95979" w14:paraId="141057C8" w14:textId="77777777" w:rsidTr="00027893">
        <w:trPr>
          <w:trHeight w:val="20"/>
        </w:trPr>
        <w:tc>
          <w:tcPr>
            <w:tcW w:w="221" w:type="pct"/>
          </w:tcPr>
          <w:p w14:paraId="01DB28E9" w14:textId="77777777" w:rsidR="001F75F2" w:rsidRDefault="001F75F2" w:rsidP="00027893">
            <w:pPr>
              <w:pStyle w:val="ConsPlusNormal"/>
              <w:tabs>
                <w:tab w:val="left" w:pos="11482"/>
              </w:tabs>
              <w:jc w:val="center"/>
              <w:rPr>
                <w:rFonts w:ascii="Times New Roman" w:hAnsi="Times New Roman" w:cs="Times New Roman"/>
                <w:szCs w:val="22"/>
              </w:rPr>
            </w:pPr>
            <w:r>
              <w:rPr>
                <w:rFonts w:ascii="Times New Roman" w:hAnsi="Times New Roman" w:cs="Times New Roman"/>
                <w:szCs w:val="22"/>
              </w:rPr>
              <w:t>3.1.1.</w:t>
            </w:r>
          </w:p>
        </w:tc>
        <w:tc>
          <w:tcPr>
            <w:tcW w:w="975" w:type="pct"/>
            <w:tcBorders>
              <w:top w:val="single" w:sz="4" w:space="0" w:color="auto"/>
              <w:left w:val="single" w:sz="4" w:space="0" w:color="auto"/>
              <w:bottom w:val="single" w:sz="4" w:space="0" w:color="auto"/>
              <w:right w:val="single" w:sz="4" w:space="0" w:color="auto"/>
            </w:tcBorders>
          </w:tcPr>
          <w:p w14:paraId="4FBD328F" w14:textId="77777777" w:rsidR="001F75F2" w:rsidRPr="002E4A26" w:rsidRDefault="001F75F2" w:rsidP="00027893">
            <w:pPr>
              <w:tabs>
                <w:tab w:val="left" w:pos="11482"/>
              </w:tabs>
              <w:adjustRightInd w:val="0"/>
            </w:pPr>
            <w:r>
              <w:t xml:space="preserve">Проведение </w:t>
            </w:r>
            <w:proofErr w:type="gramStart"/>
            <w:r>
              <w:t xml:space="preserve">процедуры </w:t>
            </w:r>
            <w:r w:rsidRPr="005A6A8F">
              <w:t xml:space="preserve"> оценки</w:t>
            </w:r>
            <w:proofErr w:type="gramEnd"/>
            <w:r w:rsidRPr="005A6A8F">
              <w:t xml:space="preserve"> регулирующего воздействия проектов нормативных правовых актов </w:t>
            </w:r>
            <w:r>
              <w:t xml:space="preserve">муниципального образования «город Усолье-Сибирское» </w:t>
            </w:r>
            <w:r w:rsidRPr="005A6A8F">
              <w:t>и экспертизы нормативных правовых актов</w:t>
            </w:r>
            <w:r>
              <w:t xml:space="preserve"> муниципального образования «город Усолье-Сибирское» </w:t>
            </w:r>
            <w:r w:rsidRPr="005A6A8F">
              <w:t>в части их влияния на конкуренцию</w:t>
            </w:r>
          </w:p>
        </w:tc>
        <w:tc>
          <w:tcPr>
            <w:tcW w:w="445" w:type="pct"/>
            <w:tcBorders>
              <w:top w:val="single" w:sz="4" w:space="0" w:color="auto"/>
              <w:left w:val="single" w:sz="4" w:space="0" w:color="auto"/>
              <w:bottom w:val="single" w:sz="4" w:space="0" w:color="auto"/>
              <w:right w:val="single" w:sz="4" w:space="0" w:color="auto"/>
            </w:tcBorders>
          </w:tcPr>
          <w:p w14:paraId="28496F78" w14:textId="77777777" w:rsidR="001F75F2" w:rsidRPr="00A95979" w:rsidRDefault="001F75F2" w:rsidP="00027893">
            <w:pPr>
              <w:tabs>
                <w:tab w:val="left" w:pos="11482"/>
              </w:tabs>
              <w:adjustRightInd w:val="0"/>
              <w:jc w:val="center"/>
            </w:pPr>
            <w:r w:rsidRPr="005A6A8F">
              <w:t>Ежегодно</w:t>
            </w:r>
          </w:p>
        </w:tc>
        <w:tc>
          <w:tcPr>
            <w:tcW w:w="798" w:type="pct"/>
            <w:tcBorders>
              <w:top w:val="single" w:sz="4" w:space="0" w:color="auto"/>
              <w:left w:val="single" w:sz="4" w:space="0" w:color="auto"/>
              <w:bottom w:val="single" w:sz="4" w:space="0" w:color="auto"/>
              <w:right w:val="single" w:sz="4" w:space="0" w:color="auto"/>
            </w:tcBorders>
          </w:tcPr>
          <w:p w14:paraId="24461F12" w14:textId="77777777" w:rsidR="001F75F2" w:rsidRPr="00A95979" w:rsidRDefault="001F75F2" w:rsidP="00027893">
            <w:pPr>
              <w:tabs>
                <w:tab w:val="left" w:pos="11482"/>
              </w:tabs>
            </w:pPr>
            <w:r w:rsidRPr="005A6A8F">
              <w:t>Количество проектов нормативных правовых актов, прошедших процедуру оценки регулирующего воздействия (экспертизу), ед.</w:t>
            </w:r>
          </w:p>
        </w:tc>
        <w:tc>
          <w:tcPr>
            <w:tcW w:w="350" w:type="pct"/>
          </w:tcPr>
          <w:p w14:paraId="3122AC2A" w14:textId="77777777" w:rsidR="001F75F2" w:rsidRPr="00A95979" w:rsidRDefault="001F75F2" w:rsidP="00027893">
            <w:pPr>
              <w:tabs>
                <w:tab w:val="left" w:pos="11482"/>
              </w:tabs>
              <w:adjustRightInd w:val="0"/>
              <w:jc w:val="center"/>
            </w:pPr>
            <w:r>
              <w:t>0</w:t>
            </w:r>
          </w:p>
        </w:tc>
        <w:tc>
          <w:tcPr>
            <w:tcW w:w="354" w:type="pct"/>
          </w:tcPr>
          <w:p w14:paraId="1A338AB2" w14:textId="77777777" w:rsidR="001F75F2" w:rsidRPr="00A95979" w:rsidRDefault="001F75F2" w:rsidP="00027893">
            <w:pPr>
              <w:tabs>
                <w:tab w:val="left" w:pos="11482"/>
              </w:tabs>
              <w:adjustRightInd w:val="0"/>
              <w:jc w:val="center"/>
            </w:pPr>
            <w:r>
              <w:t>0</w:t>
            </w:r>
          </w:p>
        </w:tc>
        <w:tc>
          <w:tcPr>
            <w:tcW w:w="357" w:type="pct"/>
          </w:tcPr>
          <w:p w14:paraId="465C946C" w14:textId="77777777" w:rsidR="001F75F2" w:rsidRPr="00A95979" w:rsidRDefault="001F75F2" w:rsidP="00027893">
            <w:pPr>
              <w:tabs>
                <w:tab w:val="left" w:pos="11482"/>
              </w:tabs>
              <w:adjustRightInd w:val="0"/>
              <w:jc w:val="center"/>
            </w:pPr>
            <w:r>
              <w:t>2</w:t>
            </w:r>
          </w:p>
        </w:tc>
        <w:tc>
          <w:tcPr>
            <w:tcW w:w="355" w:type="pct"/>
          </w:tcPr>
          <w:p w14:paraId="68B6D131" w14:textId="77777777" w:rsidR="001F75F2" w:rsidRPr="00A95979" w:rsidRDefault="001F75F2" w:rsidP="00027893">
            <w:pPr>
              <w:tabs>
                <w:tab w:val="left" w:pos="11482"/>
              </w:tabs>
              <w:adjustRightInd w:val="0"/>
              <w:jc w:val="center"/>
            </w:pPr>
            <w:r>
              <w:t>4</w:t>
            </w:r>
          </w:p>
        </w:tc>
        <w:tc>
          <w:tcPr>
            <w:tcW w:w="1145" w:type="pct"/>
          </w:tcPr>
          <w:p w14:paraId="48843C76" w14:textId="77777777" w:rsidR="001F75F2" w:rsidRPr="00A95979" w:rsidRDefault="001F75F2" w:rsidP="00027893">
            <w:pPr>
              <w:tabs>
                <w:tab w:val="left" w:pos="11482"/>
              </w:tabs>
              <w:adjustRightInd w:val="0"/>
            </w:pPr>
            <w:r>
              <w:rPr>
                <w:sz w:val="24"/>
                <w:szCs w:val="24"/>
              </w:rPr>
              <w:t>Комитет экономического развития администрации города Усолье-Сибирское</w:t>
            </w:r>
          </w:p>
        </w:tc>
      </w:tr>
      <w:tr w:rsidR="001F75F2" w:rsidRPr="00A95979" w14:paraId="5EE389F8" w14:textId="77777777" w:rsidTr="00027893">
        <w:trPr>
          <w:trHeight w:val="20"/>
        </w:trPr>
        <w:tc>
          <w:tcPr>
            <w:tcW w:w="221" w:type="pct"/>
          </w:tcPr>
          <w:p w14:paraId="5204501F" w14:textId="77777777" w:rsidR="001F75F2" w:rsidRPr="00D14DF0" w:rsidRDefault="001F75F2" w:rsidP="00027893">
            <w:pPr>
              <w:pStyle w:val="ConsPlusNormal"/>
              <w:tabs>
                <w:tab w:val="left" w:pos="11482"/>
              </w:tabs>
              <w:jc w:val="center"/>
              <w:rPr>
                <w:rFonts w:ascii="Times New Roman" w:hAnsi="Times New Roman" w:cs="Times New Roman"/>
                <w:sz w:val="24"/>
                <w:szCs w:val="24"/>
              </w:rPr>
            </w:pPr>
            <w:r w:rsidRPr="00D14DF0">
              <w:rPr>
                <w:rFonts w:ascii="Times New Roman" w:hAnsi="Times New Roman" w:cs="Times New Roman"/>
                <w:sz w:val="24"/>
                <w:szCs w:val="24"/>
              </w:rPr>
              <w:t>3.1.2.</w:t>
            </w:r>
          </w:p>
        </w:tc>
        <w:tc>
          <w:tcPr>
            <w:tcW w:w="975" w:type="pct"/>
            <w:tcBorders>
              <w:top w:val="single" w:sz="4" w:space="0" w:color="auto"/>
              <w:left w:val="single" w:sz="4" w:space="0" w:color="auto"/>
              <w:bottom w:val="single" w:sz="4" w:space="0" w:color="auto"/>
              <w:right w:val="single" w:sz="4" w:space="0" w:color="auto"/>
            </w:tcBorders>
          </w:tcPr>
          <w:p w14:paraId="0A82A582" w14:textId="77777777" w:rsidR="001F75F2" w:rsidRPr="00D14DF0" w:rsidRDefault="001F75F2" w:rsidP="00027893">
            <w:pPr>
              <w:tabs>
                <w:tab w:val="left" w:pos="11482"/>
              </w:tabs>
              <w:adjustRightInd w:val="0"/>
              <w:rPr>
                <w:sz w:val="24"/>
                <w:szCs w:val="24"/>
              </w:rPr>
            </w:pPr>
            <w:r w:rsidRPr="00D14DF0">
              <w:rPr>
                <w:sz w:val="24"/>
                <w:szCs w:val="24"/>
              </w:rPr>
              <w:t>Развитие конкуренции при осуществлении процедур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445" w:type="pct"/>
            <w:tcBorders>
              <w:top w:val="single" w:sz="4" w:space="0" w:color="auto"/>
              <w:left w:val="single" w:sz="4" w:space="0" w:color="auto"/>
              <w:bottom w:val="single" w:sz="4" w:space="0" w:color="auto"/>
              <w:right w:val="single" w:sz="4" w:space="0" w:color="auto"/>
            </w:tcBorders>
          </w:tcPr>
          <w:p w14:paraId="51142373" w14:textId="77777777" w:rsidR="001F75F2" w:rsidRPr="00D14DF0" w:rsidRDefault="001F75F2" w:rsidP="00027893">
            <w:pPr>
              <w:tabs>
                <w:tab w:val="left" w:pos="11482"/>
              </w:tabs>
              <w:adjustRightInd w:val="0"/>
              <w:jc w:val="center"/>
              <w:rPr>
                <w:sz w:val="24"/>
                <w:szCs w:val="24"/>
              </w:rPr>
            </w:pPr>
            <w:r w:rsidRPr="00D14DF0">
              <w:rPr>
                <w:sz w:val="24"/>
                <w:szCs w:val="24"/>
              </w:rPr>
              <w:t>Ежегодно</w:t>
            </w:r>
          </w:p>
        </w:tc>
        <w:tc>
          <w:tcPr>
            <w:tcW w:w="798" w:type="pct"/>
            <w:tcBorders>
              <w:top w:val="single" w:sz="4" w:space="0" w:color="auto"/>
              <w:left w:val="single" w:sz="4" w:space="0" w:color="auto"/>
              <w:bottom w:val="single" w:sz="4" w:space="0" w:color="auto"/>
              <w:right w:val="single" w:sz="4" w:space="0" w:color="auto"/>
            </w:tcBorders>
          </w:tcPr>
          <w:p w14:paraId="0CA0C79A" w14:textId="77777777" w:rsidR="001F75F2" w:rsidRPr="00D14DF0" w:rsidRDefault="001F75F2" w:rsidP="00027893">
            <w:pPr>
              <w:tabs>
                <w:tab w:val="left" w:pos="11482"/>
              </w:tabs>
              <w:rPr>
                <w:sz w:val="24"/>
                <w:szCs w:val="24"/>
              </w:rPr>
            </w:pPr>
            <w:r w:rsidRPr="00D14DF0">
              <w:rPr>
                <w:sz w:val="24"/>
                <w:szCs w:val="24"/>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r>
              <w:rPr>
                <w:sz w:val="24"/>
                <w:szCs w:val="24"/>
              </w:rPr>
              <w:t>, %</w:t>
            </w:r>
          </w:p>
        </w:tc>
        <w:tc>
          <w:tcPr>
            <w:tcW w:w="350" w:type="pct"/>
          </w:tcPr>
          <w:p w14:paraId="0F1603BD" w14:textId="71A76CCC" w:rsidR="001F75F2" w:rsidRDefault="00503FEF" w:rsidP="00027893">
            <w:pPr>
              <w:tabs>
                <w:tab w:val="left" w:pos="11482"/>
              </w:tabs>
              <w:adjustRightInd w:val="0"/>
              <w:jc w:val="center"/>
            </w:pPr>
            <w:r>
              <w:t>33,4</w:t>
            </w:r>
          </w:p>
        </w:tc>
        <w:tc>
          <w:tcPr>
            <w:tcW w:w="354" w:type="pct"/>
          </w:tcPr>
          <w:p w14:paraId="5A9A2441" w14:textId="77777777" w:rsidR="001F75F2" w:rsidRDefault="001F75F2" w:rsidP="00027893">
            <w:pPr>
              <w:tabs>
                <w:tab w:val="left" w:pos="11482"/>
              </w:tabs>
              <w:adjustRightInd w:val="0"/>
              <w:jc w:val="center"/>
            </w:pPr>
            <w:r>
              <w:t>Не менее</w:t>
            </w:r>
          </w:p>
          <w:p w14:paraId="666DAD19" w14:textId="77777777" w:rsidR="001F75F2" w:rsidRDefault="001F75F2" w:rsidP="00027893">
            <w:pPr>
              <w:tabs>
                <w:tab w:val="left" w:pos="11482"/>
              </w:tabs>
              <w:adjustRightInd w:val="0"/>
              <w:jc w:val="center"/>
            </w:pPr>
            <w:r>
              <w:t>15</w:t>
            </w:r>
          </w:p>
        </w:tc>
        <w:tc>
          <w:tcPr>
            <w:tcW w:w="357" w:type="pct"/>
          </w:tcPr>
          <w:p w14:paraId="18968FF8" w14:textId="77777777" w:rsidR="001F75F2" w:rsidRDefault="001F75F2" w:rsidP="00027893">
            <w:pPr>
              <w:tabs>
                <w:tab w:val="left" w:pos="11482"/>
              </w:tabs>
              <w:adjustRightInd w:val="0"/>
              <w:jc w:val="center"/>
            </w:pPr>
            <w:r>
              <w:t>Не менее</w:t>
            </w:r>
          </w:p>
          <w:p w14:paraId="631DE88B" w14:textId="77777777" w:rsidR="001F75F2" w:rsidRDefault="001F75F2" w:rsidP="00027893">
            <w:pPr>
              <w:tabs>
                <w:tab w:val="left" w:pos="11482"/>
              </w:tabs>
              <w:adjustRightInd w:val="0"/>
              <w:jc w:val="center"/>
            </w:pPr>
            <w:r>
              <w:t>15</w:t>
            </w:r>
          </w:p>
        </w:tc>
        <w:tc>
          <w:tcPr>
            <w:tcW w:w="355" w:type="pct"/>
          </w:tcPr>
          <w:p w14:paraId="0D6F1954" w14:textId="77777777" w:rsidR="001F75F2" w:rsidRDefault="001F75F2" w:rsidP="00027893">
            <w:pPr>
              <w:tabs>
                <w:tab w:val="left" w:pos="11482"/>
              </w:tabs>
              <w:adjustRightInd w:val="0"/>
              <w:jc w:val="center"/>
            </w:pPr>
            <w:r>
              <w:t>Не менее</w:t>
            </w:r>
          </w:p>
          <w:p w14:paraId="7A2B7684" w14:textId="77777777" w:rsidR="001F75F2" w:rsidRDefault="001F75F2" w:rsidP="00027893">
            <w:pPr>
              <w:tabs>
                <w:tab w:val="left" w:pos="11482"/>
              </w:tabs>
              <w:adjustRightInd w:val="0"/>
              <w:jc w:val="center"/>
            </w:pPr>
            <w:r>
              <w:t>15</w:t>
            </w:r>
          </w:p>
        </w:tc>
        <w:tc>
          <w:tcPr>
            <w:tcW w:w="1145" w:type="pct"/>
          </w:tcPr>
          <w:p w14:paraId="7920BF1B" w14:textId="771CCF2C" w:rsidR="00503FEF" w:rsidRPr="00503FEF" w:rsidRDefault="00503FEF" w:rsidP="00503FEF">
            <w:pPr>
              <w:autoSpaceDE w:val="0"/>
              <w:autoSpaceDN w:val="0"/>
              <w:adjustRightInd w:val="0"/>
              <w:spacing w:after="0" w:line="240" w:lineRule="auto"/>
              <w:rPr>
                <w:rFonts w:cstheme="minorHAnsi"/>
                <w:sz w:val="24"/>
                <w:szCs w:val="24"/>
                <w:lang w:val="x-none"/>
              </w:rPr>
            </w:pPr>
            <w:r w:rsidRPr="00503FEF">
              <w:rPr>
                <w:rFonts w:cstheme="minorHAnsi"/>
                <w:sz w:val="24"/>
                <w:szCs w:val="24"/>
                <w:lang w:val="x-none"/>
              </w:rPr>
              <w:t>Отдел регулирования контрактной системы в сфере закупок администрации города Усолье-Сибирское</w:t>
            </w:r>
          </w:p>
          <w:p w14:paraId="706E9F56" w14:textId="77777777" w:rsidR="001F75F2" w:rsidRPr="00503FEF" w:rsidRDefault="001F75F2" w:rsidP="00027893">
            <w:pPr>
              <w:tabs>
                <w:tab w:val="left" w:pos="11482"/>
              </w:tabs>
              <w:adjustRightInd w:val="0"/>
              <w:rPr>
                <w:rFonts w:cstheme="minorHAnsi"/>
                <w:sz w:val="24"/>
                <w:szCs w:val="24"/>
                <w:lang w:val="x-none"/>
              </w:rPr>
            </w:pPr>
          </w:p>
        </w:tc>
      </w:tr>
    </w:tbl>
    <w:p w14:paraId="5A30E64E" w14:textId="77777777" w:rsidR="001F75F2" w:rsidRDefault="001F75F2" w:rsidP="001F75F2">
      <w:pPr>
        <w:adjustRightInd w:val="0"/>
        <w:rPr>
          <w:rFonts w:eastAsia="Calibri"/>
          <w:b/>
          <w:sz w:val="28"/>
          <w:szCs w:val="28"/>
        </w:rPr>
      </w:pPr>
    </w:p>
    <w:p w14:paraId="376624BA" w14:textId="2C29A942" w:rsidR="00EF7F5D" w:rsidRPr="00A7579F" w:rsidRDefault="001F75F2" w:rsidP="00A7579F">
      <w:pPr>
        <w:adjustRightInd w:val="0"/>
        <w:jc w:val="center"/>
        <w:rPr>
          <w:rFonts w:eastAsia="Calibri"/>
          <w:b/>
          <w:sz w:val="28"/>
          <w:szCs w:val="28"/>
        </w:rPr>
      </w:pPr>
      <w:r w:rsidRPr="00244187">
        <w:rPr>
          <w:rFonts w:eastAsia="Calibri"/>
          <w:b/>
          <w:sz w:val="28"/>
          <w:szCs w:val="28"/>
        </w:rPr>
        <w:t xml:space="preserve">Мэр города Усолье-Сибирское                                              М.В. </w:t>
      </w:r>
      <w:proofErr w:type="spellStart"/>
      <w:r w:rsidRPr="00244187">
        <w:rPr>
          <w:rFonts w:eastAsia="Calibri"/>
          <w:b/>
          <w:sz w:val="28"/>
          <w:szCs w:val="28"/>
        </w:rPr>
        <w:t>Торопкин</w:t>
      </w:r>
      <w:proofErr w:type="spellEnd"/>
    </w:p>
    <w:sectPr w:rsidR="00EF7F5D" w:rsidRPr="00A7579F" w:rsidSect="00452FC4">
      <w:headerReference w:type="default" r:id="rId12"/>
      <w:headerReference w:type="first" r:id="rId13"/>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7650" w14:textId="77777777" w:rsidR="00CB1C89" w:rsidRDefault="00CB1C89" w:rsidP="003E1722">
      <w:pPr>
        <w:spacing w:after="0" w:line="240" w:lineRule="auto"/>
      </w:pPr>
      <w:r>
        <w:separator/>
      </w:r>
    </w:p>
  </w:endnote>
  <w:endnote w:type="continuationSeparator" w:id="0">
    <w:p w14:paraId="429582D6" w14:textId="77777777" w:rsidR="00CB1C89" w:rsidRDefault="00CB1C89" w:rsidP="003E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F53C" w14:textId="77777777" w:rsidR="00CB1C89" w:rsidRDefault="00CB1C89" w:rsidP="003E1722">
      <w:pPr>
        <w:spacing w:after="0" w:line="240" w:lineRule="auto"/>
      </w:pPr>
      <w:r>
        <w:separator/>
      </w:r>
    </w:p>
  </w:footnote>
  <w:footnote w:type="continuationSeparator" w:id="0">
    <w:p w14:paraId="393C8FA6" w14:textId="77777777" w:rsidR="00CB1C89" w:rsidRDefault="00CB1C89" w:rsidP="003E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80FF" w14:textId="77777777" w:rsidR="00425BB6" w:rsidRPr="003E1722" w:rsidRDefault="00425BB6" w:rsidP="003E1722">
    <w:pPr>
      <w:pStyle w:val="a3"/>
      <w:jc w:val="right"/>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860A" w14:textId="77777777" w:rsidR="00425BB6" w:rsidRPr="00512C8F" w:rsidRDefault="00425BB6" w:rsidP="00751037">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5CE3"/>
    <w:multiLevelType w:val="hybridMultilevel"/>
    <w:tmpl w:val="57143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22DC8"/>
    <w:multiLevelType w:val="hybridMultilevel"/>
    <w:tmpl w:val="3DB6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22"/>
    <w:rsid w:val="000003EE"/>
    <w:rsid w:val="00001965"/>
    <w:rsid w:val="00005BE9"/>
    <w:rsid w:val="000104CA"/>
    <w:rsid w:val="00014662"/>
    <w:rsid w:val="00016145"/>
    <w:rsid w:val="00016837"/>
    <w:rsid w:val="000217BD"/>
    <w:rsid w:val="00030C26"/>
    <w:rsid w:val="0003451D"/>
    <w:rsid w:val="0003480D"/>
    <w:rsid w:val="0004146E"/>
    <w:rsid w:val="000429EE"/>
    <w:rsid w:val="000523E8"/>
    <w:rsid w:val="00060105"/>
    <w:rsid w:val="000659E7"/>
    <w:rsid w:val="00066D28"/>
    <w:rsid w:val="000709F3"/>
    <w:rsid w:val="00072AF6"/>
    <w:rsid w:val="00073457"/>
    <w:rsid w:val="00073492"/>
    <w:rsid w:val="00077B04"/>
    <w:rsid w:val="0008140D"/>
    <w:rsid w:val="00086CE5"/>
    <w:rsid w:val="000904B6"/>
    <w:rsid w:val="0009181A"/>
    <w:rsid w:val="00097DBD"/>
    <w:rsid w:val="000A6372"/>
    <w:rsid w:val="000B2054"/>
    <w:rsid w:val="000B5481"/>
    <w:rsid w:val="000C08FA"/>
    <w:rsid w:val="000C1BA8"/>
    <w:rsid w:val="000C39FA"/>
    <w:rsid w:val="000C3FA5"/>
    <w:rsid w:val="000C5882"/>
    <w:rsid w:val="000C64D9"/>
    <w:rsid w:val="000C692D"/>
    <w:rsid w:val="000D0353"/>
    <w:rsid w:val="000E1EEB"/>
    <w:rsid w:val="000E5DCE"/>
    <w:rsid w:val="000E7B3C"/>
    <w:rsid w:val="000F14D4"/>
    <w:rsid w:val="000F2A96"/>
    <w:rsid w:val="000F48E3"/>
    <w:rsid w:val="000F6420"/>
    <w:rsid w:val="00103181"/>
    <w:rsid w:val="00105972"/>
    <w:rsid w:val="00105A1C"/>
    <w:rsid w:val="00111BD0"/>
    <w:rsid w:val="00115678"/>
    <w:rsid w:val="0011648A"/>
    <w:rsid w:val="00116E75"/>
    <w:rsid w:val="00122602"/>
    <w:rsid w:val="00123F12"/>
    <w:rsid w:val="001254C3"/>
    <w:rsid w:val="00125B46"/>
    <w:rsid w:val="00126802"/>
    <w:rsid w:val="00126A95"/>
    <w:rsid w:val="0012787D"/>
    <w:rsid w:val="001342A6"/>
    <w:rsid w:val="00134A29"/>
    <w:rsid w:val="0014284A"/>
    <w:rsid w:val="00147F8F"/>
    <w:rsid w:val="00163793"/>
    <w:rsid w:val="00164A98"/>
    <w:rsid w:val="00167F83"/>
    <w:rsid w:val="001763B7"/>
    <w:rsid w:val="00176AA8"/>
    <w:rsid w:val="0017783D"/>
    <w:rsid w:val="00177FA1"/>
    <w:rsid w:val="001814E0"/>
    <w:rsid w:val="00181B86"/>
    <w:rsid w:val="001850C7"/>
    <w:rsid w:val="001933CF"/>
    <w:rsid w:val="00197013"/>
    <w:rsid w:val="001A1B9A"/>
    <w:rsid w:val="001A5068"/>
    <w:rsid w:val="001B2A07"/>
    <w:rsid w:val="001C0310"/>
    <w:rsid w:val="001D114C"/>
    <w:rsid w:val="001D1A9D"/>
    <w:rsid w:val="001D67A2"/>
    <w:rsid w:val="001D761B"/>
    <w:rsid w:val="001E2427"/>
    <w:rsid w:val="001E25F4"/>
    <w:rsid w:val="001F1274"/>
    <w:rsid w:val="001F151D"/>
    <w:rsid w:val="001F75F2"/>
    <w:rsid w:val="00200B31"/>
    <w:rsid w:val="002014CD"/>
    <w:rsid w:val="00201EDF"/>
    <w:rsid w:val="002035F8"/>
    <w:rsid w:val="00205B5B"/>
    <w:rsid w:val="0020787E"/>
    <w:rsid w:val="00207CCC"/>
    <w:rsid w:val="0021220B"/>
    <w:rsid w:val="00214CC5"/>
    <w:rsid w:val="002212F5"/>
    <w:rsid w:val="00225F6F"/>
    <w:rsid w:val="002267AC"/>
    <w:rsid w:val="0023401F"/>
    <w:rsid w:val="00241ED5"/>
    <w:rsid w:val="00244103"/>
    <w:rsid w:val="00256C74"/>
    <w:rsid w:val="0026157A"/>
    <w:rsid w:val="00262428"/>
    <w:rsid w:val="00270B08"/>
    <w:rsid w:val="0027308E"/>
    <w:rsid w:val="002776BC"/>
    <w:rsid w:val="00277865"/>
    <w:rsid w:val="00290004"/>
    <w:rsid w:val="0029099C"/>
    <w:rsid w:val="00294029"/>
    <w:rsid w:val="002A0682"/>
    <w:rsid w:val="002A5979"/>
    <w:rsid w:val="002A6760"/>
    <w:rsid w:val="002A6A02"/>
    <w:rsid w:val="002B27E8"/>
    <w:rsid w:val="002B2B8F"/>
    <w:rsid w:val="002B3EF7"/>
    <w:rsid w:val="002B4775"/>
    <w:rsid w:val="002B584C"/>
    <w:rsid w:val="002B7251"/>
    <w:rsid w:val="002C6B85"/>
    <w:rsid w:val="002D661A"/>
    <w:rsid w:val="002F24F2"/>
    <w:rsid w:val="002F35BA"/>
    <w:rsid w:val="002F6548"/>
    <w:rsid w:val="003014E5"/>
    <w:rsid w:val="003158B2"/>
    <w:rsid w:val="00315B60"/>
    <w:rsid w:val="00327E30"/>
    <w:rsid w:val="00336B43"/>
    <w:rsid w:val="00341CB5"/>
    <w:rsid w:val="003430B3"/>
    <w:rsid w:val="00345177"/>
    <w:rsid w:val="00345891"/>
    <w:rsid w:val="0035108B"/>
    <w:rsid w:val="00354552"/>
    <w:rsid w:val="00357E7D"/>
    <w:rsid w:val="00360F68"/>
    <w:rsid w:val="0036412A"/>
    <w:rsid w:val="00364556"/>
    <w:rsid w:val="003656BE"/>
    <w:rsid w:val="00365DA8"/>
    <w:rsid w:val="00376F1B"/>
    <w:rsid w:val="0038058D"/>
    <w:rsid w:val="003811B1"/>
    <w:rsid w:val="00381A88"/>
    <w:rsid w:val="00381C88"/>
    <w:rsid w:val="00383088"/>
    <w:rsid w:val="00385C4C"/>
    <w:rsid w:val="00387F69"/>
    <w:rsid w:val="0039693B"/>
    <w:rsid w:val="003A35C6"/>
    <w:rsid w:val="003A507F"/>
    <w:rsid w:val="003A532F"/>
    <w:rsid w:val="003A6052"/>
    <w:rsid w:val="003B59F3"/>
    <w:rsid w:val="003B738A"/>
    <w:rsid w:val="003C1B39"/>
    <w:rsid w:val="003C2A72"/>
    <w:rsid w:val="003C4B94"/>
    <w:rsid w:val="003C6A0A"/>
    <w:rsid w:val="003C7556"/>
    <w:rsid w:val="003D042D"/>
    <w:rsid w:val="003D113D"/>
    <w:rsid w:val="003D1C72"/>
    <w:rsid w:val="003D3CD0"/>
    <w:rsid w:val="003D401F"/>
    <w:rsid w:val="003E1722"/>
    <w:rsid w:val="003F22BE"/>
    <w:rsid w:val="003F4CD5"/>
    <w:rsid w:val="003F6719"/>
    <w:rsid w:val="00401153"/>
    <w:rsid w:val="00410F8F"/>
    <w:rsid w:val="00414BA8"/>
    <w:rsid w:val="00415625"/>
    <w:rsid w:val="00423710"/>
    <w:rsid w:val="00424426"/>
    <w:rsid w:val="00424EBF"/>
    <w:rsid w:val="00425BB6"/>
    <w:rsid w:val="00426260"/>
    <w:rsid w:val="004273ED"/>
    <w:rsid w:val="00430BAE"/>
    <w:rsid w:val="00433835"/>
    <w:rsid w:val="0043586F"/>
    <w:rsid w:val="00440D65"/>
    <w:rsid w:val="004526D0"/>
    <w:rsid w:val="00452FC4"/>
    <w:rsid w:val="00455F0B"/>
    <w:rsid w:val="00460BDE"/>
    <w:rsid w:val="00460EA5"/>
    <w:rsid w:val="0046234B"/>
    <w:rsid w:val="00470873"/>
    <w:rsid w:val="004718AF"/>
    <w:rsid w:val="00474F34"/>
    <w:rsid w:val="00476E36"/>
    <w:rsid w:val="00481208"/>
    <w:rsid w:val="00481337"/>
    <w:rsid w:val="0048271F"/>
    <w:rsid w:val="004866BD"/>
    <w:rsid w:val="004866FF"/>
    <w:rsid w:val="004903A2"/>
    <w:rsid w:val="00492FF8"/>
    <w:rsid w:val="0049351D"/>
    <w:rsid w:val="00494262"/>
    <w:rsid w:val="00494D72"/>
    <w:rsid w:val="004A0E7E"/>
    <w:rsid w:val="004A17EF"/>
    <w:rsid w:val="004A2FCF"/>
    <w:rsid w:val="004B2977"/>
    <w:rsid w:val="004B4361"/>
    <w:rsid w:val="004C0A0B"/>
    <w:rsid w:val="004C1C78"/>
    <w:rsid w:val="004C2E9D"/>
    <w:rsid w:val="004E388B"/>
    <w:rsid w:val="004E4A5C"/>
    <w:rsid w:val="004E63A6"/>
    <w:rsid w:val="004E6A02"/>
    <w:rsid w:val="004F3188"/>
    <w:rsid w:val="004F3275"/>
    <w:rsid w:val="004F56AF"/>
    <w:rsid w:val="005003DC"/>
    <w:rsid w:val="00503F32"/>
    <w:rsid w:val="00503FEF"/>
    <w:rsid w:val="00510AF9"/>
    <w:rsid w:val="00512C8F"/>
    <w:rsid w:val="005204EE"/>
    <w:rsid w:val="00520A91"/>
    <w:rsid w:val="00540BA1"/>
    <w:rsid w:val="00540E43"/>
    <w:rsid w:val="00542260"/>
    <w:rsid w:val="0054560F"/>
    <w:rsid w:val="00553CB5"/>
    <w:rsid w:val="00571313"/>
    <w:rsid w:val="00571880"/>
    <w:rsid w:val="00581EC5"/>
    <w:rsid w:val="00586633"/>
    <w:rsid w:val="00587004"/>
    <w:rsid w:val="0059094D"/>
    <w:rsid w:val="00591458"/>
    <w:rsid w:val="00594C0A"/>
    <w:rsid w:val="0059612B"/>
    <w:rsid w:val="005A2145"/>
    <w:rsid w:val="005A28EE"/>
    <w:rsid w:val="005B0B74"/>
    <w:rsid w:val="005B746A"/>
    <w:rsid w:val="005C4775"/>
    <w:rsid w:val="005C7FD9"/>
    <w:rsid w:val="005D6CC8"/>
    <w:rsid w:val="005F06AA"/>
    <w:rsid w:val="005F075D"/>
    <w:rsid w:val="005F0C96"/>
    <w:rsid w:val="005F70B8"/>
    <w:rsid w:val="005F7FD9"/>
    <w:rsid w:val="00600712"/>
    <w:rsid w:val="00605810"/>
    <w:rsid w:val="0060646F"/>
    <w:rsid w:val="00614E1A"/>
    <w:rsid w:val="00621A90"/>
    <w:rsid w:val="006224CD"/>
    <w:rsid w:val="0062623B"/>
    <w:rsid w:val="006313F3"/>
    <w:rsid w:val="00634AA9"/>
    <w:rsid w:val="00646240"/>
    <w:rsid w:val="0065061D"/>
    <w:rsid w:val="00651DC6"/>
    <w:rsid w:val="00654A12"/>
    <w:rsid w:val="00654B4E"/>
    <w:rsid w:val="00655BCE"/>
    <w:rsid w:val="00661647"/>
    <w:rsid w:val="00661FB2"/>
    <w:rsid w:val="00662F2F"/>
    <w:rsid w:val="00667881"/>
    <w:rsid w:val="006718D5"/>
    <w:rsid w:val="00674D3D"/>
    <w:rsid w:val="00674E7B"/>
    <w:rsid w:val="00676F7F"/>
    <w:rsid w:val="00683178"/>
    <w:rsid w:val="00695657"/>
    <w:rsid w:val="006A1E02"/>
    <w:rsid w:val="006A2FBD"/>
    <w:rsid w:val="006A309B"/>
    <w:rsid w:val="006C05C4"/>
    <w:rsid w:val="006C0A47"/>
    <w:rsid w:val="006E2F40"/>
    <w:rsid w:val="006F481C"/>
    <w:rsid w:val="006F4BC7"/>
    <w:rsid w:val="006F5984"/>
    <w:rsid w:val="006F7488"/>
    <w:rsid w:val="00700644"/>
    <w:rsid w:val="00701EBE"/>
    <w:rsid w:val="00704F34"/>
    <w:rsid w:val="00705AD0"/>
    <w:rsid w:val="007151F7"/>
    <w:rsid w:val="007155C6"/>
    <w:rsid w:val="00716C47"/>
    <w:rsid w:val="007335D0"/>
    <w:rsid w:val="0074038B"/>
    <w:rsid w:val="00742465"/>
    <w:rsid w:val="0074441A"/>
    <w:rsid w:val="00751037"/>
    <w:rsid w:val="00751097"/>
    <w:rsid w:val="0075601F"/>
    <w:rsid w:val="007768C2"/>
    <w:rsid w:val="00780671"/>
    <w:rsid w:val="00780961"/>
    <w:rsid w:val="00790143"/>
    <w:rsid w:val="007944EB"/>
    <w:rsid w:val="00795D47"/>
    <w:rsid w:val="00796108"/>
    <w:rsid w:val="007A0072"/>
    <w:rsid w:val="007A59CB"/>
    <w:rsid w:val="007A6992"/>
    <w:rsid w:val="007B1B9F"/>
    <w:rsid w:val="007B2ADD"/>
    <w:rsid w:val="007B4765"/>
    <w:rsid w:val="007B74D5"/>
    <w:rsid w:val="007C22FF"/>
    <w:rsid w:val="007C4C02"/>
    <w:rsid w:val="007C7669"/>
    <w:rsid w:val="007D1ADC"/>
    <w:rsid w:val="007D6814"/>
    <w:rsid w:val="007D6F0F"/>
    <w:rsid w:val="007E19B2"/>
    <w:rsid w:val="007E3BFE"/>
    <w:rsid w:val="007E68F2"/>
    <w:rsid w:val="007F1A32"/>
    <w:rsid w:val="007F1E56"/>
    <w:rsid w:val="007F2019"/>
    <w:rsid w:val="007F57B5"/>
    <w:rsid w:val="007F63A1"/>
    <w:rsid w:val="008003D8"/>
    <w:rsid w:val="00801944"/>
    <w:rsid w:val="00802F95"/>
    <w:rsid w:val="0080305A"/>
    <w:rsid w:val="00805D50"/>
    <w:rsid w:val="008108F9"/>
    <w:rsid w:val="00816A66"/>
    <w:rsid w:val="00820713"/>
    <w:rsid w:val="00821040"/>
    <w:rsid w:val="00821AEB"/>
    <w:rsid w:val="00821C6F"/>
    <w:rsid w:val="00826455"/>
    <w:rsid w:val="0082695B"/>
    <w:rsid w:val="00827A53"/>
    <w:rsid w:val="00834DB7"/>
    <w:rsid w:val="00834F9B"/>
    <w:rsid w:val="008426BF"/>
    <w:rsid w:val="00847D58"/>
    <w:rsid w:val="00850686"/>
    <w:rsid w:val="00854370"/>
    <w:rsid w:val="00857A0B"/>
    <w:rsid w:val="00861C10"/>
    <w:rsid w:val="008628E8"/>
    <w:rsid w:val="00863F94"/>
    <w:rsid w:val="00864114"/>
    <w:rsid w:val="00866446"/>
    <w:rsid w:val="00866AEB"/>
    <w:rsid w:val="00866CA8"/>
    <w:rsid w:val="008670E3"/>
    <w:rsid w:val="00867BD2"/>
    <w:rsid w:val="008704F6"/>
    <w:rsid w:val="00871F19"/>
    <w:rsid w:val="00896D98"/>
    <w:rsid w:val="00897DFB"/>
    <w:rsid w:val="008A1E04"/>
    <w:rsid w:val="008A20E6"/>
    <w:rsid w:val="008A313E"/>
    <w:rsid w:val="008A6060"/>
    <w:rsid w:val="008B417D"/>
    <w:rsid w:val="008B7FC7"/>
    <w:rsid w:val="008C0AC9"/>
    <w:rsid w:val="008C2C0F"/>
    <w:rsid w:val="008C4AC5"/>
    <w:rsid w:val="008D17E8"/>
    <w:rsid w:val="008D20CC"/>
    <w:rsid w:val="008D66F6"/>
    <w:rsid w:val="008E08A7"/>
    <w:rsid w:val="008E144F"/>
    <w:rsid w:val="008E528B"/>
    <w:rsid w:val="008F08B4"/>
    <w:rsid w:val="008F658A"/>
    <w:rsid w:val="008F7625"/>
    <w:rsid w:val="00914C7D"/>
    <w:rsid w:val="00915965"/>
    <w:rsid w:val="00927588"/>
    <w:rsid w:val="009313F5"/>
    <w:rsid w:val="00937DF4"/>
    <w:rsid w:val="0094290E"/>
    <w:rsid w:val="009433AA"/>
    <w:rsid w:val="00947EF8"/>
    <w:rsid w:val="00950847"/>
    <w:rsid w:val="009544A5"/>
    <w:rsid w:val="0095473A"/>
    <w:rsid w:val="00954DB0"/>
    <w:rsid w:val="0096379E"/>
    <w:rsid w:val="00967D15"/>
    <w:rsid w:val="00967FE1"/>
    <w:rsid w:val="00972A30"/>
    <w:rsid w:val="00972FA1"/>
    <w:rsid w:val="00974286"/>
    <w:rsid w:val="009760EC"/>
    <w:rsid w:val="009830D5"/>
    <w:rsid w:val="0098789F"/>
    <w:rsid w:val="00987F98"/>
    <w:rsid w:val="00995FD9"/>
    <w:rsid w:val="00996DBC"/>
    <w:rsid w:val="009A047C"/>
    <w:rsid w:val="009A0DF0"/>
    <w:rsid w:val="009A5C46"/>
    <w:rsid w:val="009B0B9C"/>
    <w:rsid w:val="009B10D6"/>
    <w:rsid w:val="009B43D4"/>
    <w:rsid w:val="009B45DD"/>
    <w:rsid w:val="009C2651"/>
    <w:rsid w:val="009C26A4"/>
    <w:rsid w:val="009C6288"/>
    <w:rsid w:val="009C702F"/>
    <w:rsid w:val="009D0D6D"/>
    <w:rsid w:val="009D240F"/>
    <w:rsid w:val="009D2DD8"/>
    <w:rsid w:val="009D656A"/>
    <w:rsid w:val="009E030C"/>
    <w:rsid w:val="009E341D"/>
    <w:rsid w:val="009E413A"/>
    <w:rsid w:val="009E5599"/>
    <w:rsid w:val="009E6E5D"/>
    <w:rsid w:val="009F070C"/>
    <w:rsid w:val="009F775E"/>
    <w:rsid w:val="00A01F28"/>
    <w:rsid w:val="00A055C3"/>
    <w:rsid w:val="00A06A3E"/>
    <w:rsid w:val="00A120E0"/>
    <w:rsid w:val="00A1272A"/>
    <w:rsid w:val="00A13080"/>
    <w:rsid w:val="00A178F6"/>
    <w:rsid w:val="00A2022D"/>
    <w:rsid w:val="00A37350"/>
    <w:rsid w:val="00A42098"/>
    <w:rsid w:val="00A45054"/>
    <w:rsid w:val="00A47337"/>
    <w:rsid w:val="00A61ADB"/>
    <w:rsid w:val="00A73424"/>
    <w:rsid w:val="00A7579F"/>
    <w:rsid w:val="00A75A03"/>
    <w:rsid w:val="00A760B0"/>
    <w:rsid w:val="00A76C98"/>
    <w:rsid w:val="00A91DA1"/>
    <w:rsid w:val="00AA1AB2"/>
    <w:rsid w:val="00AA1F21"/>
    <w:rsid w:val="00AA5D0B"/>
    <w:rsid w:val="00AB5B84"/>
    <w:rsid w:val="00AC3FEC"/>
    <w:rsid w:val="00AD62AF"/>
    <w:rsid w:val="00AE177F"/>
    <w:rsid w:val="00AF2ADC"/>
    <w:rsid w:val="00AF64E2"/>
    <w:rsid w:val="00B0312A"/>
    <w:rsid w:val="00B1300E"/>
    <w:rsid w:val="00B13F04"/>
    <w:rsid w:val="00B14187"/>
    <w:rsid w:val="00B15D3B"/>
    <w:rsid w:val="00B15F32"/>
    <w:rsid w:val="00B20905"/>
    <w:rsid w:val="00B22128"/>
    <w:rsid w:val="00B22C6E"/>
    <w:rsid w:val="00B31A89"/>
    <w:rsid w:val="00B334EB"/>
    <w:rsid w:val="00B37CBB"/>
    <w:rsid w:val="00B37EC1"/>
    <w:rsid w:val="00B4077C"/>
    <w:rsid w:val="00B449E7"/>
    <w:rsid w:val="00B57CDB"/>
    <w:rsid w:val="00B622E4"/>
    <w:rsid w:val="00B62BD7"/>
    <w:rsid w:val="00B634E9"/>
    <w:rsid w:val="00B6634D"/>
    <w:rsid w:val="00B6687E"/>
    <w:rsid w:val="00B675F3"/>
    <w:rsid w:val="00B72DF5"/>
    <w:rsid w:val="00B774F0"/>
    <w:rsid w:val="00B77986"/>
    <w:rsid w:val="00B83DEB"/>
    <w:rsid w:val="00B84CFF"/>
    <w:rsid w:val="00B86A54"/>
    <w:rsid w:val="00B872A1"/>
    <w:rsid w:val="00B90496"/>
    <w:rsid w:val="00B920BD"/>
    <w:rsid w:val="00B9304F"/>
    <w:rsid w:val="00B9319D"/>
    <w:rsid w:val="00BA1373"/>
    <w:rsid w:val="00BA4EB4"/>
    <w:rsid w:val="00BA6EFE"/>
    <w:rsid w:val="00BB1E7E"/>
    <w:rsid w:val="00BB3B70"/>
    <w:rsid w:val="00BB617F"/>
    <w:rsid w:val="00BC175A"/>
    <w:rsid w:val="00BC3954"/>
    <w:rsid w:val="00BC3DF1"/>
    <w:rsid w:val="00BC5414"/>
    <w:rsid w:val="00BC6C8D"/>
    <w:rsid w:val="00BD1658"/>
    <w:rsid w:val="00BD28F4"/>
    <w:rsid w:val="00BE382D"/>
    <w:rsid w:val="00C035B3"/>
    <w:rsid w:val="00C05EBC"/>
    <w:rsid w:val="00C0708C"/>
    <w:rsid w:val="00C10B6F"/>
    <w:rsid w:val="00C11B35"/>
    <w:rsid w:val="00C129F2"/>
    <w:rsid w:val="00C13441"/>
    <w:rsid w:val="00C1523E"/>
    <w:rsid w:val="00C17529"/>
    <w:rsid w:val="00C22B6B"/>
    <w:rsid w:val="00C32445"/>
    <w:rsid w:val="00C459C9"/>
    <w:rsid w:val="00C522EA"/>
    <w:rsid w:val="00C55EEE"/>
    <w:rsid w:val="00C605F5"/>
    <w:rsid w:val="00C610A8"/>
    <w:rsid w:val="00C61708"/>
    <w:rsid w:val="00C61778"/>
    <w:rsid w:val="00C6445E"/>
    <w:rsid w:val="00C7225E"/>
    <w:rsid w:val="00C7431F"/>
    <w:rsid w:val="00C76063"/>
    <w:rsid w:val="00C81743"/>
    <w:rsid w:val="00C81907"/>
    <w:rsid w:val="00C826F3"/>
    <w:rsid w:val="00C83BE5"/>
    <w:rsid w:val="00C83D69"/>
    <w:rsid w:val="00C87B64"/>
    <w:rsid w:val="00CA15FE"/>
    <w:rsid w:val="00CA3237"/>
    <w:rsid w:val="00CB00E3"/>
    <w:rsid w:val="00CB1C89"/>
    <w:rsid w:val="00CB6F26"/>
    <w:rsid w:val="00CB7502"/>
    <w:rsid w:val="00CC4715"/>
    <w:rsid w:val="00CC5166"/>
    <w:rsid w:val="00CE0CEC"/>
    <w:rsid w:val="00CE1E97"/>
    <w:rsid w:val="00CE26E3"/>
    <w:rsid w:val="00CE34B0"/>
    <w:rsid w:val="00CE3C7D"/>
    <w:rsid w:val="00CF28AA"/>
    <w:rsid w:val="00CF5215"/>
    <w:rsid w:val="00D0361C"/>
    <w:rsid w:val="00D10BFF"/>
    <w:rsid w:val="00D11A69"/>
    <w:rsid w:val="00D21D03"/>
    <w:rsid w:val="00D253C1"/>
    <w:rsid w:val="00D260E8"/>
    <w:rsid w:val="00D27B90"/>
    <w:rsid w:val="00D30D41"/>
    <w:rsid w:val="00D370BB"/>
    <w:rsid w:val="00D403F6"/>
    <w:rsid w:val="00D4292C"/>
    <w:rsid w:val="00D441EA"/>
    <w:rsid w:val="00D50DB6"/>
    <w:rsid w:val="00D526C8"/>
    <w:rsid w:val="00D55C2A"/>
    <w:rsid w:val="00D64308"/>
    <w:rsid w:val="00D6441E"/>
    <w:rsid w:val="00D66A57"/>
    <w:rsid w:val="00D720D2"/>
    <w:rsid w:val="00D74D3E"/>
    <w:rsid w:val="00D81FC8"/>
    <w:rsid w:val="00D8268F"/>
    <w:rsid w:val="00D828F8"/>
    <w:rsid w:val="00D91BA9"/>
    <w:rsid w:val="00D91C53"/>
    <w:rsid w:val="00D95081"/>
    <w:rsid w:val="00D97741"/>
    <w:rsid w:val="00D9785E"/>
    <w:rsid w:val="00DA5CE3"/>
    <w:rsid w:val="00DB181B"/>
    <w:rsid w:val="00DB2429"/>
    <w:rsid w:val="00DB7DF2"/>
    <w:rsid w:val="00DC6614"/>
    <w:rsid w:val="00DD359F"/>
    <w:rsid w:val="00DD67E4"/>
    <w:rsid w:val="00DD7551"/>
    <w:rsid w:val="00DD77DD"/>
    <w:rsid w:val="00DF299E"/>
    <w:rsid w:val="00DF4E70"/>
    <w:rsid w:val="00DF5090"/>
    <w:rsid w:val="00E00AAE"/>
    <w:rsid w:val="00E01C7C"/>
    <w:rsid w:val="00E06741"/>
    <w:rsid w:val="00E147C2"/>
    <w:rsid w:val="00E14F67"/>
    <w:rsid w:val="00E165A8"/>
    <w:rsid w:val="00E16C86"/>
    <w:rsid w:val="00E16D84"/>
    <w:rsid w:val="00E200FA"/>
    <w:rsid w:val="00E20993"/>
    <w:rsid w:val="00E20BA4"/>
    <w:rsid w:val="00E2600F"/>
    <w:rsid w:val="00E33DFB"/>
    <w:rsid w:val="00E41EF7"/>
    <w:rsid w:val="00E4617E"/>
    <w:rsid w:val="00E46ADF"/>
    <w:rsid w:val="00E514BB"/>
    <w:rsid w:val="00E64134"/>
    <w:rsid w:val="00E7089A"/>
    <w:rsid w:val="00E7402B"/>
    <w:rsid w:val="00E7429E"/>
    <w:rsid w:val="00E77574"/>
    <w:rsid w:val="00E814F8"/>
    <w:rsid w:val="00E907C4"/>
    <w:rsid w:val="00E91F6F"/>
    <w:rsid w:val="00E91FCE"/>
    <w:rsid w:val="00EA4669"/>
    <w:rsid w:val="00EA6E24"/>
    <w:rsid w:val="00EB06C2"/>
    <w:rsid w:val="00EB561C"/>
    <w:rsid w:val="00EB608F"/>
    <w:rsid w:val="00EB6A16"/>
    <w:rsid w:val="00EC470B"/>
    <w:rsid w:val="00ED360D"/>
    <w:rsid w:val="00ED45D0"/>
    <w:rsid w:val="00ED5E5B"/>
    <w:rsid w:val="00EE47EB"/>
    <w:rsid w:val="00EE769B"/>
    <w:rsid w:val="00EE7A55"/>
    <w:rsid w:val="00EF4A70"/>
    <w:rsid w:val="00EF7F5D"/>
    <w:rsid w:val="00F01C5C"/>
    <w:rsid w:val="00F0733B"/>
    <w:rsid w:val="00F11848"/>
    <w:rsid w:val="00F13120"/>
    <w:rsid w:val="00F15FC6"/>
    <w:rsid w:val="00F2057B"/>
    <w:rsid w:val="00F21617"/>
    <w:rsid w:val="00F34DFB"/>
    <w:rsid w:val="00F35E24"/>
    <w:rsid w:val="00F4594C"/>
    <w:rsid w:val="00F475A5"/>
    <w:rsid w:val="00F5613F"/>
    <w:rsid w:val="00F6628F"/>
    <w:rsid w:val="00F76B8A"/>
    <w:rsid w:val="00F840BC"/>
    <w:rsid w:val="00F963B2"/>
    <w:rsid w:val="00FA5434"/>
    <w:rsid w:val="00FB2D07"/>
    <w:rsid w:val="00FC2AB1"/>
    <w:rsid w:val="00FD0D2B"/>
    <w:rsid w:val="00FD4E3B"/>
    <w:rsid w:val="00FD64AB"/>
    <w:rsid w:val="00FD7790"/>
    <w:rsid w:val="00FD77D5"/>
    <w:rsid w:val="00FD7973"/>
    <w:rsid w:val="00FE089C"/>
    <w:rsid w:val="00FE296C"/>
    <w:rsid w:val="00FE2A6B"/>
    <w:rsid w:val="00FE2D50"/>
    <w:rsid w:val="00FE4938"/>
    <w:rsid w:val="00FF2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B25C68"/>
  <w15:docId w15:val="{8B6A390C-214E-443C-908F-814F6886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722"/>
  </w:style>
  <w:style w:type="paragraph" w:styleId="a5">
    <w:name w:val="footer"/>
    <w:basedOn w:val="a"/>
    <w:link w:val="a6"/>
    <w:uiPriority w:val="99"/>
    <w:unhideWhenUsed/>
    <w:rsid w:val="003E1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722"/>
  </w:style>
  <w:style w:type="paragraph" w:customStyle="1" w:styleId="ConsPlusNormal">
    <w:name w:val="ConsPlusNormal"/>
    <w:qFormat/>
    <w:rsid w:val="0004146E"/>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C152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523E"/>
    <w:rPr>
      <w:rFonts w:ascii="Segoe UI" w:hAnsi="Segoe UI" w:cs="Segoe UI"/>
      <w:sz w:val="18"/>
      <w:szCs w:val="18"/>
    </w:rPr>
  </w:style>
  <w:style w:type="character" w:styleId="a9">
    <w:name w:val="Hyperlink"/>
    <w:basedOn w:val="a0"/>
    <w:uiPriority w:val="99"/>
    <w:unhideWhenUsed/>
    <w:rsid w:val="001850C7"/>
    <w:rPr>
      <w:color w:val="0563C1" w:themeColor="hyperlink"/>
      <w:u w:val="single"/>
    </w:rPr>
  </w:style>
  <w:style w:type="character" w:styleId="aa">
    <w:name w:val="FollowedHyperlink"/>
    <w:basedOn w:val="a0"/>
    <w:uiPriority w:val="99"/>
    <w:semiHidden/>
    <w:unhideWhenUsed/>
    <w:rsid w:val="001850C7"/>
    <w:rPr>
      <w:color w:val="954F72" w:themeColor="followedHyperlink"/>
      <w:u w:val="single"/>
    </w:rPr>
  </w:style>
  <w:style w:type="table" w:styleId="ab">
    <w:name w:val="Table Grid"/>
    <w:basedOn w:val="a1"/>
    <w:uiPriority w:val="59"/>
    <w:rsid w:val="00030C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74246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74246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42465"/>
    <w:rPr>
      <w:vertAlign w:val="superscript"/>
    </w:rPr>
  </w:style>
  <w:style w:type="paragraph" w:customStyle="1" w:styleId="ConsPlusTitlePage">
    <w:name w:val="ConsPlusTitlePage"/>
    <w:rsid w:val="00452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52FC4"/>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452FC4"/>
    <w:pPr>
      <w:spacing w:after="0" w:line="240" w:lineRule="auto"/>
      <w:ind w:left="720" w:firstLine="709"/>
      <w:contextualSpacing/>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DE78FB7DCA419EDD6EC0F717B1EE6211789DBBE0805D4F4CD5573F19D131A50930E7FF66ECD8D2F24AF1ADFF77F8DCE344F1B6346600642o6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DE78FB7DCA419EDD6EC0F717B1EE621178FD1BC0C05D4F4CD5573F19D131A50930E7FF66EC18A2F24AF1ADFF77F8DCE344F1B6346600642o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F6DE78FB7DCA419EDD6EC0F717B1EE621178FD1BC0C05D4F4CD5573F19D131A42935673F66BDA8B2C31F94B994Ao2D" TargetMode="External"/><Relationship Id="rId4" Type="http://schemas.openxmlformats.org/officeDocument/2006/relationships/settings" Target="settings.xml"/><Relationship Id="rId9" Type="http://schemas.openxmlformats.org/officeDocument/2006/relationships/hyperlink" Target="consultantplus://offline/ref=1F6DE78FB7DCA419EDD6EC0F717B1EE6231D88D3BA0805D4F4CD5573F19D131A50930E7FF66EC48B2E24AF1ADFF77F8DCE344F1B6346600642o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Рабоч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04269-E1C3-455A-B968-1F9C2E53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8</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Владимировна Вострикова</dc:creator>
  <cp:keywords/>
  <dc:description/>
  <cp:lastModifiedBy>Рогожникова Вероника Валерьевна</cp:lastModifiedBy>
  <cp:revision>40</cp:revision>
  <cp:lastPrinted>2020-11-10T05:34:00Z</cp:lastPrinted>
  <dcterms:created xsi:type="dcterms:W3CDTF">2020-11-05T03:02:00Z</dcterms:created>
  <dcterms:modified xsi:type="dcterms:W3CDTF">2021-02-02T02:54:00Z</dcterms:modified>
</cp:coreProperties>
</file>