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FD7" w:rsidRPr="004D55BE" w:rsidRDefault="00C97FD7" w:rsidP="00C97FD7">
      <w:pPr>
        <w:shd w:val="clear" w:color="auto" w:fill="FFFFFF"/>
        <w:spacing w:after="150" w:line="825" w:lineRule="atLeast"/>
        <w:outlineLvl w:val="1"/>
        <w:rPr>
          <w:rFonts w:ascii="Times New Roman" w:hAnsi="Times New Roman" w:cs="Times New Roman"/>
          <w:noProof/>
          <w:color w:val="89B342"/>
          <w:sz w:val="28"/>
          <w:szCs w:val="28"/>
          <w:shd w:val="clear" w:color="auto" w:fill="FFFFFF"/>
          <w:lang w:eastAsia="ru-RU"/>
        </w:rPr>
      </w:pPr>
      <w:r w:rsidRPr="004D55BE">
        <w:rPr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Использованы материалы официального сайта "</w:t>
      </w:r>
      <w:r w:rsidRPr="004D55BE">
        <w:rPr>
          <w:rStyle w:val="a3"/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cgon.rospotrebnadzor.ru</w:t>
      </w:r>
      <w:r w:rsidRPr="004D55BE">
        <w:rPr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"</w:t>
      </w:r>
    </w:p>
    <w:p w:rsidR="00C97FD7" w:rsidRDefault="00C97FD7" w:rsidP="00C97FD7">
      <w:pPr>
        <w:shd w:val="clear" w:color="auto" w:fill="FFFFFF"/>
        <w:spacing w:after="150" w:line="825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</w:pPr>
      <w:r>
        <w:rPr>
          <w:rFonts w:ascii="Arial" w:hAnsi="Arial" w:cs="Arial"/>
          <w:noProof/>
          <w:color w:val="89B342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1F30195A" wp14:editId="13496458">
            <wp:extent cx="2428875" cy="876300"/>
            <wp:effectExtent l="0" t="0" r="9525" b="0"/>
            <wp:docPr id="3" name="Рисунок 3" descr="Лого ФБУЗ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ого ФБУЗ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3527C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019B44DC" wp14:editId="3CAD6AF0">
            <wp:extent cx="2867025" cy="876300"/>
            <wp:effectExtent l="0" t="0" r="9525" b="0"/>
            <wp:docPr id="4" name="Рисунок 4" descr="Лого Федеральная служба по надзору в сфере защиты прав потребителя и благополучия человека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Лого Федеральная служба по надзору в сфере защиты прав потребителя и благополучия человека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FD7" w:rsidRDefault="00C97FD7" w:rsidP="00C97FD7">
      <w:pPr>
        <w:shd w:val="clear" w:color="auto" w:fill="FFFFFF"/>
        <w:spacing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</w:p>
    <w:p w:rsidR="00C97FD7" w:rsidRDefault="00C97FD7" w:rsidP="00C97FD7">
      <w:pPr>
        <w:shd w:val="clear" w:color="auto" w:fill="FFFFFF"/>
        <w:spacing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</w:p>
    <w:p w:rsidR="00623D24" w:rsidRPr="005C3573" w:rsidRDefault="00623D24" w:rsidP="00623D24">
      <w:pPr>
        <w:shd w:val="clear" w:color="auto" w:fill="FFFFFF"/>
        <w:spacing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bookmarkStart w:id="0" w:name="_GoBack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Вакцинопрофилактика полиомиелита</w:t>
      </w:r>
    </w:p>
    <w:bookmarkEnd w:id="0"/>
    <w:p w:rsidR="00623D24" w:rsidRPr="005C3573" w:rsidRDefault="00623D24" w:rsidP="00623D24">
      <w:pPr>
        <w:shd w:val="clear" w:color="auto" w:fill="FFFFFF"/>
        <w:spacing w:after="150" w:line="825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</w:pPr>
      <w:r w:rsidRPr="005C3573"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  <w:t>Вакцинопрофилактика полиомиелита</w:t>
      </w:r>
    </w:p>
    <w:p w:rsidR="00623D24" w:rsidRPr="005C3573" w:rsidRDefault="00623D24" w:rsidP="00623D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8"/>
          <w:szCs w:val="28"/>
          <w:lang w:eastAsia="ru-RU"/>
        </w:rPr>
        <w:t>Для профилактики полиомиелита созданы действенные вакцины: оральная полиомиелитная вакцина (ОПВ) и инактивированная (убитая) вакцина от полиомиелита (ИПВ). Чем они отличаются? Что нужно о них знать? Рассказываем в нашей статье.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Полиомиелит известен человечеству с давних времен. Поражает он преимущественно детей и может протекать очень тяжело. Одно из названий, ярко характеризующих его клиническую картину, — «детский паралич».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Полиомиелит — острая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нейроинфекция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, при которой в результате репликации вируса происходит гибель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мотонейронов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и развитие вялого паралича мышц. Хоть болеют полиомиелитом преимущественно дети до 5 лет, заразиться может не вакцинированный человек любого возраста. В результате перенесенного заболевания могут формироваться остаточные явления, которые проявляются нарушениями функций опорно-двигательной системы, атрофиями мышц, костными деформациями и контрактурами.</w:t>
      </w:r>
    </w:p>
    <w:p w:rsidR="00623D24" w:rsidRPr="005C3573" w:rsidRDefault="00623D24" w:rsidP="00623D24">
      <w:pPr>
        <w:shd w:val="clear" w:color="auto" w:fill="FFFFFF"/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Человек, переболевший паралитической формой полиомиелита, на всю жизнь остается инвалидом.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lastRenderedPageBreak/>
        <w:t xml:space="preserve">Благодаря вакцинации Российская Федерация с 2002 г. имеет статус страны, свободной от полиомиелита. Но это не исключает возможности возникновения полиомиелита в нашей стране. В качестве пояснения уместен пример, который привел П.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Оффит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в своей книге «Смертельно опасный выбор. Чем борьба с прививками грозит нам всем».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«В 2003 году в Нигерии распространились слухи, что вакцина от полиомиелита вызывает СПИД и приводит к бесплодию у девочек. Программы вакцинации резко забуксовали. К 2006 году полиомиелит из Нигерии появился в двадцати странах Азии и Африки, которые до этого считались свободными от полиомиелита, и более 5000 человек было тяжело и необратимо парализовано». В этой связи один из деятелей здравоохранения в США совершенно уместно отметил: «От США до полиомиелита – один авиаперелет. Стоит нам ослабить бдительность, стоит сузить охват прививок, как сразу возникнет вероятность вспышки полиомиелита».</w:t>
      </w:r>
    </w:p>
    <w:p w:rsidR="00623D24" w:rsidRPr="005C3573" w:rsidRDefault="00623D24" w:rsidP="00623D24">
      <w:pPr>
        <w:shd w:val="clear" w:color="auto" w:fill="FFFFFF"/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Несмотря на эпидемиологическое благополучие внутри страны, существуют высокие риски завоза полиомиелита. Кроме того, при снижении показателя коллективного иммунитета менее 95% возможна передача вакцинных полиовирусов между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непривитым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контингентом.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Для поддержания статуса страны, свободной от полиомиелита, в России осуществляются действенные профилактические мероприятия: вакцинация населения в соответствии с национальным календарем профилактических прививок, контроль каждого случая острого вялого паралича, проведение противоэпидемических мероприятий при завозе инфекции, эпидемиологический надзор за полиомиелитом.</w:t>
      </w:r>
    </w:p>
    <w:p w:rsidR="00623D24" w:rsidRPr="005C3573" w:rsidRDefault="00623D24" w:rsidP="00623D24">
      <w:pPr>
        <w:shd w:val="clear" w:color="auto" w:fill="FFFFFF"/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Охват иммунизацией детского населения по полиомиелиту должен быть не менее 95%.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Какие же вакцины для профилактики заражения полиомиелитом существуют и чем они отличаются?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lastRenderedPageBreak/>
        <w:t xml:space="preserve">Сегодня массово применяются две вакцины – живая оральная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полиовирусная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вакцина (ОПВ) и инактивированная (убитая) вакцина от полиомиелита (ИПВ). Каждая из этих вакцин имеет свои особенности.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Оральная полиомиелитная вакцина содержит ослабленные живые штаммы трех типов вируса полиомиелита. В настоящее время применяется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бивалентная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оральная полиомиелитная вакцина (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бОПВ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).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Основными преимуществами данной вакцины является удобная форма применения в виде капель, высокая иммуногенность, формирование местного иммунитета в кишечнике (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мукозальный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иммунитет) за счет перорального способа введения.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К минусам можно отнести способность ослабленных вакцинных вирусов возвращать себе патогенность и приводить к развитию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постпрививочного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вакциноассоциированного полиомиелита. Эти осложнения могут возникнуть у лиц с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иммунодефицитными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состояниями, а также в случае нарушения схемы иммунизации у лиц, получивших в качестве первой дозы вакцину ОПВ.</w:t>
      </w:r>
    </w:p>
    <w:p w:rsidR="00623D24" w:rsidRPr="005C3573" w:rsidRDefault="00623D24" w:rsidP="00623D24">
      <w:pPr>
        <w:shd w:val="clear" w:color="auto" w:fill="FFFFFF"/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Различные проявления вакциноассоциированного полиомиелита наблюдаются в 1 случае на 0,7 – 2,5 миллиона привитых человек.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Оральная полиомиелитная вакцина имитирует естественное поступление вирусов в организм человека, поэтому привитый человек в течение 60 дней выделяет с фекалиями вакцинные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полиовирусы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. В этом случае контакт с привитым от полиомиелита может быть опасен для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непривитого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человека, так как он может заразиться.</w:t>
      </w:r>
    </w:p>
    <w:p w:rsidR="00623D24" w:rsidRPr="005C3573" w:rsidRDefault="00623D24" w:rsidP="00623D24">
      <w:pPr>
        <w:shd w:val="clear" w:color="auto" w:fill="FFFFFF"/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Вакциноассоциированный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полиомиелит изменил подходы к вакцинации от полиомиелита. Согласно современным рекомендациям, вакцинация от полиомиелита начинается с ИПВ. Это позволяет исключить вероятность возникновения вакциноассоциированного полиомиелита. В перспективе — полный отказ от применения ОПВ.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lastRenderedPageBreak/>
        <w:t>Инактивированная полиомиелитная вакцина (ИПВ) содержит убитые вирусы полиомиелита 1, 2 и 3 типов. Она считается одной из самых безопасных вакцин и имеет минимум противопоказаний.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Главное преимущество ИПВ — неспособность вызывать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вакциноассоциированный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полиомиелит вследствие отсутствия в своем составе живого вируса.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К недостаткам ИПВ можно отнести высокую стоимость производства, повышенные требования биологической безопасности при создании, слабый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мукозальный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иммунитет. Из-за этого в кишечнике человека, привитого ИПВ, вирус полиомиелита может размножаться и выделяться во внешнюю среду. Привитый человек не заболеет, но может стать источником инфекции для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непривитого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 Российской Федерации вакцинация и ревакцинация против полиомиелита проводится в соответствии с национальным календарем профилактических прививок вакцинами, разрешенными к применению.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Вакцинация против полиомиелита проводится детям по следующей схеме: в 3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мес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, 4,5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мес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, 6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мес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— инактивированной полиомиелитной вакциной.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Ревакцинация против полиомиелита проводится детям по следующей схеме: в 18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мес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— инактивированной полиомиелитной вакциной; в 20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мес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и 6 лет — оральной полиомиелитной вакциной.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Получить консультацию по поводу иммунизации против полиомиелита и сделать профилактические прививки можно в любой поликлинике по месту жительства.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Берегите себя и будьте здоровы!</w:t>
      </w:r>
    </w:p>
    <w:p w:rsidR="00623D24" w:rsidRPr="005C3573" w:rsidRDefault="00623D24" w:rsidP="00623D24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 </w:t>
      </w: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Список литературы: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Постановление Главного государственного санитарного врача РФ от 28.01.2021 N 4 «Об утверждении санитарных правил и норм СанПиН 3.3686-21 «Санитарно-эпидемиологические требования по профилактике инфекционных болезней»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Стратегия ликвидации полиомиелита на 2022–2026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гг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: выполнение обещания [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Polio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Eradication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Strategy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2022–2026: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delivering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on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a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promise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]. Женева: Всемирная организация </w:t>
      </w:r>
      <w:proofErr w:type="gram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здравоохранения ;</w:t>
      </w:r>
      <w:proofErr w:type="gram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2021 г. Лицензия: CC BY-NC-SA 3.0 IGO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Руководство по эпидемиологии инфекционных болезней [в 2 т.]. Т.1 / Н.И.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Брико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, Г.Г. Онищенко, В.И. Покровский. – Москва: ООО «Издательство «Медицинское информационное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агенство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», 2019. – 880с.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Руководство для врачей/ под ред. Л.С.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Намазовой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-Барановой, Н.И.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Брико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, И.В.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Фельдблюм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. - Москва: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ПедиатрЪ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, 2021. - 648с.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lastRenderedPageBreak/>
        <w:t>Chumakov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K.,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Ишмухаметов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А. А. Вакцины против полиомиелита: настоящее и будущее. Эпидемиология и Вакцинопрофилактика. 2018; 17 (3): 4-18.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Намазова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-Баранова Лейла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Сеймуровна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, Баранов Александр Александрович,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Брико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Николай Иванович, Иванова Ольга Евгеньевна,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Полибин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Роман Владимирович, Ртищев Алексей Юрьевич,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Учайкин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Василий Федорович, Федосеенко Марина Владиславовна,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Фельдблюм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Ирина Викторовна, Чуланов Владимир Петрович,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Шакарян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Армен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Каренович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,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Шамшева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Ольга Васильевна ПОЗИЦИЯ ЭКСПЕРТОВ СОЮЗА ПЕДИАТРОВ РОССИИ В ОТНОШЕНИИ УХУДШЕНИЯ ГЛОБАЛЬНОЙ СИТУАЦИИ С ВИРУСОМ ПОЛИОМИЕЛИТА // Детские инфекции. 2022. №4 (81). URL: </w:t>
      </w:r>
      <w:hyperlink r:id="rId9" w:history="1">
        <w:r w:rsidRPr="005C3573">
          <w:rPr>
            <w:rFonts w:ascii="Arial" w:eastAsia="Times New Roman" w:hAnsi="Arial" w:cs="Arial"/>
            <w:i/>
            <w:iCs/>
            <w:color w:val="89B342"/>
            <w:sz w:val="21"/>
            <w:szCs w:val="21"/>
            <w:u w:val="single"/>
            <w:vertAlign w:val="subscript"/>
            <w:lang w:eastAsia="ru-RU"/>
          </w:rPr>
          <w:t>https://cyberleninka.ru/article/n/pozitsiya-ekspertov-soyuza-pediatrov-rossii-v-otnoshenii-uhudsheni...</w:t>
        </w:r>
      </w:hyperlink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. (дата обращения: 13.03.2023).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Смертельно опасный выбор. Чем борьба с прививками грозит нам всем / П.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Оффит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— «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Corpus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(АСТ)», 2015 — (Библиотека фонда «Эволюция»)</w:t>
      </w:r>
    </w:p>
    <w:p w:rsidR="00623D24" w:rsidRPr="005C3573" w:rsidRDefault="00623D24" w:rsidP="00623D2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hyperlink r:id="rId10" w:history="1">
        <w:r w:rsidRPr="005C3573">
          <w:rPr>
            <w:rFonts w:ascii="Arial" w:eastAsia="Times New Roman" w:hAnsi="Arial" w:cs="Arial"/>
            <w:i/>
            <w:iCs/>
            <w:color w:val="89B342"/>
            <w:sz w:val="21"/>
            <w:szCs w:val="21"/>
            <w:u w:val="single"/>
            <w:vertAlign w:val="subscript"/>
            <w:lang w:eastAsia="ru-RU"/>
          </w:rPr>
          <w:t>https://yaprivit.ru/diseases/poliomielit/</w:t>
        </w:r>
      </w:hyperlink>
    </w:p>
    <w:p w:rsidR="00075F06" w:rsidRDefault="00075F06" w:rsidP="00623D24">
      <w:pPr>
        <w:shd w:val="clear" w:color="auto" w:fill="FFFFFF"/>
        <w:spacing w:after="150" w:line="825" w:lineRule="atLeast"/>
        <w:outlineLvl w:val="1"/>
      </w:pPr>
    </w:p>
    <w:sectPr w:rsidR="00075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916A5"/>
    <w:multiLevelType w:val="multilevel"/>
    <w:tmpl w:val="E8C2D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8972B6"/>
    <w:multiLevelType w:val="multilevel"/>
    <w:tmpl w:val="F06CF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FD7"/>
    <w:rsid w:val="00075F06"/>
    <w:rsid w:val="00623D24"/>
    <w:rsid w:val="00C9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097BE-C0C8-4D7E-9895-AF0197CC2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7F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rospotrebnadzor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cgon.rospotrebnadzor.ru/" TargetMode="External"/><Relationship Id="rId10" Type="http://schemas.openxmlformats.org/officeDocument/2006/relationships/hyperlink" Target="https://yaprivit.ru/diseases/poliomiel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yberleninka.ru/article/n/pozitsiya-ekspertov-soyuza-pediatrov-rossii-v-otnoshenii-uhudsheni.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1152</Words>
  <Characters>6569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Supervisor</cp:lastModifiedBy>
  <cp:revision>2</cp:revision>
  <dcterms:created xsi:type="dcterms:W3CDTF">2026-01-20T09:24:00Z</dcterms:created>
  <dcterms:modified xsi:type="dcterms:W3CDTF">2026-01-20T09:24:00Z</dcterms:modified>
</cp:coreProperties>
</file>