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8CD" w:rsidRDefault="00C378CD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:rsidR="00C378CD" w:rsidRDefault="00C378CD">
      <w:pPr>
        <w:pStyle w:val="ConsPlusNormal"/>
        <w:jc w:val="both"/>
        <w:outlineLvl w:val="0"/>
      </w:pPr>
    </w:p>
    <w:p w:rsidR="00C378CD" w:rsidRDefault="00C378CD">
      <w:pPr>
        <w:pStyle w:val="ConsPlusNormal"/>
        <w:outlineLvl w:val="0"/>
      </w:pPr>
      <w:r>
        <w:t>Зарегистрировано в Минюсте РФ 30 апреля 2003 г. N 4475</w:t>
      </w:r>
    </w:p>
    <w:p w:rsidR="00C378CD" w:rsidRDefault="00C378C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378CD" w:rsidRDefault="00C378CD">
      <w:pPr>
        <w:pStyle w:val="ConsPlusNormal"/>
        <w:jc w:val="center"/>
      </w:pPr>
    </w:p>
    <w:p w:rsidR="00C378CD" w:rsidRDefault="00C378CD">
      <w:pPr>
        <w:pStyle w:val="ConsPlusTitle"/>
        <w:jc w:val="center"/>
      </w:pPr>
      <w:r>
        <w:t>МИНИСТЕРСТВО ЗДРАВООХРАНЕНИЯ РОССИЙСКОЙ ФЕДЕРАЦИИ</w:t>
      </w:r>
    </w:p>
    <w:p w:rsidR="00C378CD" w:rsidRDefault="00C378CD">
      <w:pPr>
        <w:pStyle w:val="ConsPlusTitle"/>
        <w:jc w:val="center"/>
      </w:pPr>
    </w:p>
    <w:p w:rsidR="00C378CD" w:rsidRDefault="00C378CD">
      <w:pPr>
        <w:pStyle w:val="ConsPlusTitle"/>
        <w:jc w:val="center"/>
      </w:pPr>
      <w:r>
        <w:t>ГЛАВНЫЙ ГОСУДАРСТВЕННЫЙ САНИТАРНЫЙ ВРАЧ</w:t>
      </w:r>
    </w:p>
    <w:p w:rsidR="00C378CD" w:rsidRDefault="00C378CD">
      <w:pPr>
        <w:pStyle w:val="ConsPlusTitle"/>
        <w:jc w:val="center"/>
      </w:pPr>
      <w:r>
        <w:t>РОССИЙСКОЙ ФЕДЕРАЦИИ</w:t>
      </w:r>
    </w:p>
    <w:p w:rsidR="00C378CD" w:rsidRDefault="00C378CD">
      <w:pPr>
        <w:pStyle w:val="ConsPlusTitle"/>
        <w:jc w:val="center"/>
      </w:pPr>
    </w:p>
    <w:p w:rsidR="00C378CD" w:rsidRDefault="00C378CD">
      <w:pPr>
        <w:pStyle w:val="ConsPlusTitle"/>
        <w:jc w:val="center"/>
      </w:pPr>
      <w:r>
        <w:t>ПОСТАНОВЛЕНИЕ</w:t>
      </w:r>
    </w:p>
    <w:p w:rsidR="00C378CD" w:rsidRDefault="00C378CD">
      <w:pPr>
        <w:pStyle w:val="ConsPlusTitle"/>
        <w:jc w:val="center"/>
      </w:pPr>
      <w:r>
        <w:t>от 8 апреля 2003 г. N 35</w:t>
      </w:r>
    </w:p>
    <w:p w:rsidR="00C378CD" w:rsidRDefault="00C378CD">
      <w:pPr>
        <w:pStyle w:val="ConsPlusTitle"/>
        <w:jc w:val="center"/>
      </w:pPr>
    </w:p>
    <w:p w:rsidR="00C378CD" w:rsidRDefault="00C378CD">
      <w:pPr>
        <w:pStyle w:val="ConsPlusTitle"/>
        <w:jc w:val="center"/>
      </w:pPr>
      <w:r>
        <w:t>О ВВЕДЕНИИ В ДЕЙСТВИЕ САНПИН 2.1.1279-03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 xml:space="preserve">На основании Федерального </w:t>
      </w:r>
      <w:hyperlink r:id="rId5" w:history="1">
        <w:r>
          <w:rPr>
            <w:color w:val="0000FF"/>
          </w:rPr>
          <w:t>закона</w:t>
        </w:r>
      </w:hyperlink>
      <w:r>
        <w:t xml:space="preserve"> "О санитарно-эпидемиологическом благополучии населения" от 30 марта 1999 г. N 52-ФЗ &lt;*&gt; и </w:t>
      </w:r>
      <w:hyperlink r:id="rId6" w:history="1">
        <w:r>
          <w:rPr>
            <w:color w:val="0000FF"/>
          </w:rPr>
          <w:t>"Положения</w:t>
        </w:r>
      </w:hyperlink>
      <w:r>
        <w:t xml:space="preserve"> о государственном санитарно-эпидемиологическом нормировании", утвержденного Постановлением Правительства Российской Федерации от 24 июля 2000 г. N 554 &lt;**&gt;, постановляю: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&lt;*&gt; Собрание законодательства Российской Федерации, 1999, N 14, ст. 1650.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&lt;**&gt; Собрание законодательства Российской Федерации, 2000, N 31, ст. 3295.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 xml:space="preserve">1. Ввести в действие </w:t>
      </w:r>
      <w:hyperlink w:anchor="P44" w:history="1">
        <w:r>
          <w:rPr>
            <w:color w:val="0000FF"/>
          </w:rPr>
          <w:t>санитарные правила</w:t>
        </w:r>
      </w:hyperlink>
      <w:r>
        <w:t xml:space="preserve"> и нормы "Гигиенические требования к размещению, устройству и содержанию кладбищ, зданий и сооружений похоронного назначения. СанПиН 2.1.1279-03", утвержденные Главным государственным санитарным врачом Российской Федерации 6 апреля 2003 года, с 15 июня 2003 г.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right"/>
      </w:pPr>
      <w:r>
        <w:t>Г.Г.ОНИЩЕНКО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</w:pPr>
    </w:p>
    <w:p w:rsidR="00C378CD" w:rsidRDefault="00C378CD">
      <w:pPr>
        <w:pStyle w:val="ConsPlusNormal"/>
      </w:pPr>
    </w:p>
    <w:p w:rsidR="00C378CD" w:rsidRDefault="00C378CD">
      <w:pPr>
        <w:pStyle w:val="ConsPlusNormal"/>
      </w:pP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right"/>
        <w:outlineLvl w:val="0"/>
      </w:pPr>
      <w:r>
        <w:t>Утверждаю</w:t>
      </w:r>
    </w:p>
    <w:p w:rsidR="00C378CD" w:rsidRDefault="00C378CD">
      <w:pPr>
        <w:pStyle w:val="ConsPlusNormal"/>
        <w:jc w:val="right"/>
      </w:pPr>
      <w:r>
        <w:t>Главный государственный</w:t>
      </w:r>
    </w:p>
    <w:p w:rsidR="00C378CD" w:rsidRDefault="00C378CD">
      <w:pPr>
        <w:pStyle w:val="ConsPlusNormal"/>
        <w:jc w:val="right"/>
      </w:pPr>
      <w:r>
        <w:t>санитарный врач</w:t>
      </w:r>
    </w:p>
    <w:p w:rsidR="00C378CD" w:rsidRDefault="00C378CD">
      <w:pPr>
        <w:pStyle w:val="ConsPlusNormal"/>
        <w:jc w:val="right"/>
      </w:pPr>
      <w:r>
        <w:t>Российской Федерации -</w:t>
      </w:r>
    </w:p>
    <w:p w:rsidR="00C378CD" w:rsidRDefault="00C378CD">
      <w:pPr>
        <w:pStyle w:val="ConsPlusNormal"/>
        <w:jc w:val="right"/>
      </w:pPr>
      <w:r>
        <w:t>Первый заместитель</w:t>
      </w:r>
    </w:p>
    <w:p w:rsidR="00C378CD" w:rsidRDefault="00C378CD">
      <w:pPr>
        <w:pStyle w:val="ConsPlusNormal"/>
        <w:jc w:val="right"/>
      </w:pPr>
      <w:r>
        <w:t>Министра здравоохранения России</w:t>
      </w:r>
    </w:p>
    <w:p w:rsidR="00C378CD" w:rsidRDefault="00C378CD">
      <w:pPr>
        <w:pStyle w:val="ConsPlusNormal"/>
        <w:jc w:val="right"/>
      </w:pPr>
      <w:r>
        <w:t>Г.Г.ОНИЩЕНКО</w:t>
      </w:r>
    </w:p>
    <w:p w:rsidR="00C378CD" w:rsidRDefault="00C378CD">
      <w:pPr>
        <w:pStyle w:val="ConsPlusNormal"/>
        <w:jc w:val="right"/>
      </w:pPr>
      <w:r>
        <w:t>6 апреля 2003 года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right"/>
      </w:pPr>
      <w:r>
        <w:t>Дата введения: с 15 июня 2003 г.</w:t>
      </w:r>
    </w:p>
    <w:p w:rsidR="00C378CD" w:rsidRDefault="00C378CD">
      <w:pPr>
        <w:pStyle w:val="ConsPlusNormal"/>
      </w:pPr>
    </w:p>
    <w:p w:rsidR="00C378CD" w:rsidRDefault="00C378CD">
      <w:pPr>
        <w:pStyle w:val="ConsPlusTitle"/>
        <w:jc w:val="center"/>
      </w:pPr>
      <w:r>
        <w:t>2.1. КОММУНАЛЬНАЯ ГИГИЕНА</w:t>
      </w:r>
    </w:p>
    <w:p w:rsidR="00C378CD" w:rsidRDefault="00C378CD">
      <w:pPr>
        <w:pStyle w:val="ConsPlusTitle"/>
        <w:jc w:val="center"/>
      </w:pPr>
    </w:p>
    <w:p w:rsidR="00C378CD" w:rsidRDefault="00C378CD">
      <w:pPr>
        <w:pStyle w:val="ConsPlusTitle"/>
        <w:jc w:val="center"/>
      </w:pPr>
      <w:r>
        <w:t>ГИГИЕНИЧЕСКИЕ ТРЕБОВАНИЯ</w:t>
      </w:r>
    </w:p>
    <w:p w:rsidR="00C378CD" w:rsidRDefault="00C378CD">
      <w:pPr>
        <w:pStyle w:val="ConsPlusTitle"/>
        <w:jc w:val="center"/>
      </w:pPr>
      <w:r>
        <w:t>К РАЗМЕЩЕНИЮ, УСТРОЙСТВУ И СОДЕРЖАНИЮ КЛАДБИЩ,</w:t>
      </w:r>
    </w:p>
    <w:p w:rsidR="00C378CD" w:rsidRDefault="00C378CD">
      <w:pPr>
        <w:pStyle w:val="ConsPlusTitle"/>
        <w:jc w:val="center"/>
      </w:pPr>
      <w:r>
        <w:t>ЗДАНИЙ И СООРУЖЕНИЙ ПОХОРОННОГО НАЗНАЧЕНИЯ</w:t>
      </w:r>
    </w:p>
    <w:p w:rsidR="00C378CD" w:rsidRDefault="00C378CD">
      <w:pPr>
        <w:pStyle w:val="ConsPlusTitle"/>
        <w:jc w:val="center"/>
      </w:pPr>
    </w:p>
    <w:p w:rsidR="00C378CD" w:rsidRDefault="00C378CD">
      <w:pPr>
        <w:pStyle w:val="ConsPlusTitle"/>
        <w:jc w:val="center"/>
      </w:pPr>
      <w:bookmarkStart w:id="0" w:name="P44"/>
      <w:bookmarkEnd w:id="0"/>
      <w:r>
        <w:lastRenderedPageBreak/>
        <w:t>Санитарные правила и нормы</w:t>
      </w:r>
    </w:p>
    <w:p w:rsidR="00C378CD" w:rsidRDefault="00C378CD">
      <w:pPr>
        <w:pStyle w:val="ConsPlusTitle"/>
        <w:jc w:val="center"/>
      </w:pPr>
      <w:r>
        <w:t>СанПиН 2.1.1279-03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I. Область применения и общие положения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 xml:space="preserve">1.1. Настоящие санитарные правила и нормы разработаны в соответствии с Федеральным </w:t>
      </w:r>
      <w:hyperlink r:id="rId7" w:history="1">
        <w:r>
          <w:rPr>
            <w:color w:val="0000FF"/>
          </w:rPr>
          <w:t>законом</w:t>
        </w:r>
      </w:hyperlink>
      <w:r>
        <w:t xml:space="preserve"> "О санитарно-эпидемиологическом благополучии населения" от 30.03.99 N 52-ФЗ (Собрание законодательства Российской Федерации, 1999, N 14, ст. 1650) с учетом действующих Законов Российской Федерации </w:t>
      </w:r>
      <w:hyperlink r:id="rId8" w:history="1">
        <w:r>
          <w:rPr>
            <w:color w:val="0000FF"/>
          </w:rPr>
          <w:t>"О погребении и</w:t>
        </w:r>
      </w:hyperlink>
      <w:r>
        <w:t xml:space="preserve"> похоронном деле" от 12.01.96 N 8-ФЗ (Собрание законодательства Российской Федерации, 1996, N 3, ст. 146), </w:t>
      </w:r>
      <w:hyperlink r:id="rId9" w:history="1">
        <w:r>
          <w:rPr>
            <w:color w:val="0000FF"/>
          </w:rPr>
          <w:t>об охране окружающей</w:t>
        </w:r>
      </w:hyperlink>
      <w:r>
        <w:t xml:space="preserve"> природной среды, основ земельного, водного и других законодательств, связанных с охраной окружающей среды.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1.2. Санитарные правила и нормы "Гигиенические требования к размещению, устройству и содержанию кладбищ, зданий и сооружений похоронного назначения" (далее - санитарные правила) устанавливают гигиенические требования к размещению, проектированию, строительству, реконструкции, реставрации (в том числе воссоздании), эксплуатации кладбищ, зданий и сооружений похоронного назначения.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1.3. Санитарные правила предназначены для организаций, занимающихся проектированием, строительством, реконструкцией и эксплуатацией кладбищ, зданий и сооружений похоронного назначения. Требования настоящих санитарных правил обязательны для исполнения организациями независимо от их подчиненности и форм собственности, юридическими лицами и индивидуальными предпринимателями, имеющими право на занятие данными видами деятельности.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1.4. Требования по размещению, устройству и содержанию кладбищ, зданий и сооружений похоронного назначения, включаемые в нормативные правовые акты, принимаемые органами исполнительной власти и местного самоуправления, должны соответствовать положениям настоящих санитарных правил.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1.5. Государственный контроль за соблюдением требований настоящих санитарных правил осуществляется органами и учреждениями Государственной санитарно-эпидемиологической службы Российской Федерации в соответствии с действующим законодательством.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II. Гигиенические требования к размещению кладбищ,</w:t>
      </w:r>
    </w:p>
    <w:p w:rsidR="00C378CD" w:rsidRDefault="00C378CD">
      <w:pPr>
        <w:pStyle w:val="ConsPlusNormal"/>
        <w:jc w:val="center"/>
      </w:pPr>
      <w:r>
        <w:t>зданий и сооружений похоронного назначения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2.1. Размещение, расширение и реконструкция кладбищ, зданий и сооружений похоронного назначения осуществляются в соответствии с действующей градостроительной документацией (генеральными планами городов и других поселений, проектами детальной планировки территорий и др.) и регламентируются настоящими и другими действующими санитарными правилами и нормами.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2.2. Не разрешается размещать кладбища на территориях: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- первого и второго поясов зон </w:t>
      </w:r>
      <w:hyperlink r:id="rId10" w:history="1">
        <w:r>
          <w:rPr>
            <w:color w:val="0000FF"/>
          </w:rPr>
          <w:t>санитарной охраны</w:t>
        </w:r>
      </w:hyperlink>
      <w:r>
        <w:t xml:space="preserve"> источников централизованного водоснабжения и минеральных источников;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первой зоны санитарной охраны курортов;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с выходом на поверхность закарстованных, сильнотрещиноватых пород и в местах выклинивания водоносных горизонтов;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- со стоянием грунтовых вод менее двух метров от поверхности земли при наиболее высоком </w:t>
      </w:r>
      <w:r>
        <w:lastRenderedPageBreak/>
        <w:t>их стоянии, а также на затапливаемых, подверженным оползням и обвалам, заболоченных;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на берегах озер, рек и других открытых водоемов, используемых населением для хозяйственно-бытовых нужд, купания и культурно-оздоровительных целей.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2.3. Выбор земельного участка под размещение кладбища производится на основе санитарно-эпидемиологической оценки следующих факторов: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санитарно-эпидемиологической обстановки;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градостроительного назначения и ландшафтного зонирования территории;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геологических, гидрогеологических и гидрогеохимических данных;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почвенно-географических и способности почв и почвогрунтов к самоочищению;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эрозионному потенциалу и миграции загрязнений;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транспортной доступности.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2.4. Участок, отводимый под кладбище, должен удовлетворять следующим требованиям: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иметь уклон в сторону, противоположенную от населенного пункта, открытых водоемов, а также при использовании населением грунтовых вод для хозяйственно-питьевых и бытовых целей;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не затопляться при паводках;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иметь уровень стояния грунтовых вод не менее чем в 2,5 м от поверхности земли при максимальном стоянии грунтовых вод. При уровне выше 2,5 м от поверхности земли участок может быть использован лишь для размещения кладбища для погребения после кремации;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иметь сухую, пористую почву (супесчаную, песчаную) на глубине 1,5 м и ниже, с влажностью почвы в пределах 6 - 18%.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2.5. Кладбища с погребением путем предания тела (останков) умершего земле (захоронение в могилу, склеп) размещают на расстоянии: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- от жилых, общественных зданий, спортивно-оздоровительных и санаторно-курортных зон в соответствии с </w:t>
      </w:r>
      <w:hyperlink r:id="rId11" w:history="1">
        <w:r>
          <w:rPr>
            <w:color w:val="0000FF"/>
          </w:rPr>
          <w:t>санитарными правилами</w:t>
        </w:r>
      </w:hyperlink>
      <w:r>
        <w:t xml:space="preserve"> по санитарно-защитным зонам и санитарной классификации предприятий, сооружений и иных объектов;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водоисточника и времени фильтрации.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2.6. Размеры земельного участка для кладбища определяется с учетом количества жителей конкретного города или иного поселения, но не может превышать сорока гектаров. При этом также учитывается перспективный рост численности населения, коэффициента смертности в данном регионе, наличия действующих объектов похоронного обслуживания, принятой схемы и способов захоронения в зависимости от традиций народов данной местности, вероисповедания, норм земельного участка на одно захоронение.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2.7. В сельских населенных пунктах, пользующихся колодцами, каптажами, родниками и другими природными источниками водоснабжения, при размещении кладбищ выше по потоку грунтовых вод, санитарно-защитная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lastRenderedPageBreak/>
        <w:t>2.8. Колумбарии и стены скорби для захоронения урн с прахом умерших следует размещать на специально выделенных участках земли. Допускается размещение колумбариев и стен скорби за пределами территорий кладбищ, на обособленных участках земли на расстоянии не менее 50 м от жилых зданий, территорий лечебных, детских, образовательных, спортивно-оздоровительных, культурно-просветительных учреждений и учреждений социального обеспечения населения.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2.9. Устройство кладбища осуществляется в соответствии с утвержденным в установленном порядке проектом, в котором необходимо предусмотреть следующее: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обоснованность места размещения кладбища с мероприятиями по обеспечению защиты окружающей среды;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наличие водоупорного слоя для кладбищ традиционного типа;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система дренажа;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обваловка территории;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организация и благоустройство санитарно-защитной зоны;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характер и площадь зеленых насаждений;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организация подъездных путей и автостоянок;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планировочное решение зоны захоронений для всех типов кладбищ с разделением на участки, различающихся по типу захоронений, при этом площадь мест захоронения должна быть не менее 65 - 70% общей площади кладбища;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разделение территории кладбища на функциональные зоны (входную, ритуальную, административно-хозяйственную, захоронений, зеленой защиты по периметру кладбища);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канализование, водоснабжение, теплоэлектроснабжение, благоустройство территории.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2.10. На территориях санитарно-защитных зон кладбищ, крематориев, зданий и сооружений похоронного назначения не разрешается строительство зданий и сооружений, не связанных с обслуживанием указанных объектов, за исключением культовых и обрядовых объектов.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2.11. Территория санитарно-защитных зон должна быть спланирована, благоустроена и озеленена, иметь транспортные и инженерные коридоры. Процент озеленения определяется расчетным путем из условия участия растительности в регулировании водного режима территории.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2.12. Участки для размещения кладбища и крематория следует располагать с подветренной стороны по отношению к жилой территории.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2.13. Крематории размещаются на отведенных участках земли в соответствии с законодательством Российской Федерации и соблюдением расстояний до жилых, общественных, лечебно-профилактических зданий, спортивно-оздоровительных и санаторно-курортных зон в соответствии с требованиями санитарных </w:t>
      </w:r>
      <w:hyperlink r:id="rId12" w:history="1">
        <w:r>
          <w:rPr>
            <w:color w:val="0000FF"/>
          </w:rPr>
          <w:t>правил</w:t>
        </w:r>
      </w:hyperlink>
      <w:r>
        <w:t xml:space="preserve"> по санитарно-защитным зонам и санитарной классификации предприятий. Ширина санитарно-защитной зоны для крематориев определяется расчетами рассеивания загрязняющих веществ в атмосферном воздухе по утвержденным методикам.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2.14. Похоронные бюро, бюро-магазины похоронного обслуживания следует размещать на первых этажах учреждений коммунально-бытового назначения, в пределах жилой застройки на обособленных участках, удобно расположенных для подъезда транспорта, на расстоянии не менее 50 м до жилой застройки, территорий лечебных, детских (дошкольных и образовательных), спортивно-оздоровительных, культурно-просветительных учреждений и учреждений социального </w:t>
      </w:r>
      <w:r>
        <w:lastRenderedPageBreak/>
        <w:t>обеспечения населения.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2.15. Дома траурных обрядов размещают на территории действующих или вновь проектируемых кладбищ, территориях коммунальных зон, обособленных земельных участках в границах жилой застройки и на территории пригородных зон.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Расстояние от домов траурных обрядов до жилых зданий, территории лечебных, детских (дошкольных и школьных), спортивно-оздоровительных, культурно-просветительных и учреждений социального обеспечения регламентируется с учетом характера траурного обряда и должно составлять не менее 100 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2.16. Объемно-планировочное решение зданий похоронного назначения должно обеспечивать: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комфортные условия для пребывания людей, участвующих в похоронах;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комфортные условия работы и отдыха обслуживающего персонала;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соблюдение санитарно-гигиенических правил при эксплуатации зданий и сооружений.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III. Гигиенические требования к вводу</w:t>
      </w:r>
    </w:p>
    <w:p w:rsidR="00C378CD" w:rsidRDefault="00C378CD">
      <w:pPr>
        <w:pStyle w:val="ConsPlusNormal"/>
        <w:jc w:val="center"/>
      </w:pPr>
      <w:r>
        <w:t>в эксплуатацию кладбищ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3.1. Ввод кладбища в эксплуатацию допускается после ограждения его территории, разбивки на сектора, благоустройства и озеленения, строительства основных дорог, организации отвода и сбора поверхностных вод, окончания строительства сооружений, предусмотренных проектом.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3.2. Ввод кладбища в эксплуатацию осуществляется в установленном порядке, при наличии санитарно-эпидемиологического заключения.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IV. Гигиенические требования при организации</w:t>
      </w:r>
    </w:p>
    <w:p w:rsidR="00C378CD" w:rsidRDefault="00C378CD">
      <w:pPr>
        <w:pStyle w:val="ConsPlusNormal"/>
        <w:jc w:val="center"/>
      </w:pPr>
      <w:r>
        <w:t>захоронений и правила эксплуатации кладбищ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4.1. Размещения мест захоронения различного типа, в зависимости от вероисповедания и обычаев, целесообразно производить на обособленных специализированных участках кладбища.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4.2. Захоронение не кремированных останков должно производиться в соответствии с действующим </w:t>
      </w:r>
      <w:hyperlink r:id="rId13" w:history="1">
        <w:r>
          <w:rPr>
            <w:color w:val="0000FF"/>
          </w:rPr>
          <w:t>законодательством</w:t>
        </w:r>
      </w:hyperlink>
      <w:r>
        <w:t xml:space="preserve"> Российской Федерации. Погребение может осуществляться в могилах, склепах в соответствии с вероисповеданием и национальными традициями.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4.3. Захоронение останков после кремации (праха) в урнах допускается производить в колумбарных стенах, колумбариях и в могилах.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4.4. При захоронении гроба с телом глубину могилы следует устанавливать в зависимости от местных условий (характера грунтов и уровня стояния грунтовых вод), но не менее 1,5 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4.5. Захоронение в склепах производится в гробах, саркофагах или урнах с прахом после кремации. Склеп оборудуется вентиляционной шахтой и полом с дренирующим слоем.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4.6. Захоронение в братских могилах допускается при наличии санитарно-эпидемиологического заключения органов и учреждений государственной санитарно-эпидемиологической службы при соблюдении следующих условий: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количество гробов, глубина и количество уровней захоронения устанавливаются от местных климатических условий и высоты стояния грунтовых вод;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lastRenderedPageBreak/>
        <w:t>- расстояние между гробами по горизонтали должно быть не менее 0,5 м и заполняться слоем земли с укладкой поверху хвороста или хвойных веток;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при размещении гробов в несколько уровней расстояние между ними по вертикали должно быть не менее 0,5 м. Гробы верхнего ряда размещаются над промежутками между гробами нижнего ряда;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глубина при захоронении в два уровня должна быть не менее 2,5 м;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дно могилы должно быть выше уровня грунтовых вод не менее чем на 0,5 м;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толщина земли от верхнего ряда гробов до поверхности должна быть не менее 1 м;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надмогильный холм устраивается высотой не менее 0,5 м;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для ускорения минерализации трупов на дне братских могил устраиваются канавки и поглощающий колодец, а также закладывается вентиляционный канал от дна до верха могилы.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4.7. Перевозка умерших к месту захоронения осуществляется специализированным транспортом. Допускается использование другого вида автотранспорта, для перевозки умерших, за исключением автотранспорта, используемого для перевозки пищевого сырья и продуктов питания.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После перевозки и захоронения умерших транспорт должен в обязательном порядке подвергаться уборке и дезинфекции дезсредствами, разрешенными к применению в установленном порядке.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4.8. В целях предотвращения распространения особо опасных инфекционных заболеваний процесс погребения умерших от инфекции не ясной этиологии, а также от особо опасных инфекций (умерших в лечебных учреждениях или поступивших в </w:t>
      </w:r>
      <w:proofErr w:type="gramStart"/>
      <w:r>
        <w:t>патолого-анатомические</w:t>
      </w:r>
      <w:proofErr w:type="gramEnd"/>
      <w:r>
        <w:t xml:space="preserve"> отделения для вскрытия) совершается в оцинкованных, герметически запаянных гробах непосредственно из патолого-анатомического отделения.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4.9. Захоронение умерших, имеющих высокий радиоактивный фон, допускается на специально отведенном участке кладбища, в соответствии с </w:t>
      </w:r>
      <w:hyperlink r:id="rId14" w:history="1">
        <w:r>
          <w:rPr>
            <w:color w:val="0000FF"/>
          </w:rPr>
          <w:t>законодательством</w:t>
        </w:r>
      </w:hyperlink>
      <w:r>
        <w:t xml:space="preserve"> Российской Федерации по вопросам радиационной безопасности.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4.10. Перезахоронение останков умерших возможно по решению органов исполнительной власти и заключения органов госсанэпиднадзора об отсутствии особо опасных инфекционных заболеваний. Не рекомендуется проводить перезахоронение ранее одного года с момента погребения.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4.11. Могила в случае извлечения останков должна быть продезинфицирована дезсредствами, разрешенными к применению в установленном порядке, засыпана и спланирована.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4.12. Извлечение останков умершего из братской могилы возможно в случаях перезахоронения останков всех захороненных в братской могиле по решению органов исполнительной власти субъектов Российской Федерации или органов местного самоуправления при наличии санитарно-эпидемиологического заключения.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4.13. Предметы и вещества, используемые при погребении (гробы, урны, венки, бальзамирующие вещества), допускаются к использованию при наличии санитарно-эпидемиологического заключения.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V. Гигиенические требования при переносе</w:t>
      </w:r>
    </w:p>
    <w:p w:rsidR="00C378CD" w:rsidRDefault="00C378CD">
      <w:pPr>
        <w:pStyle w:val="ConsPlusNormal"/>
        <w:jc w:val="center"/>
      </w:pPr>
      <w:r>
        <w:t>кладбищ и рекультивации территорий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5.1. При переносе кладбищ и захоронений следует проводить рекультивацию территорий и участков. Использование грунтов с ликвидируемых мест захоронений для планировки жилой территории не допускается.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5.2. Использование территории места погребения разрешается по истечении двадцати лет с момента его переноса. Территория места погребения в этих случаях может быть использована только под земельные насаждения. Строительство зданий и сооружений на этой территории не допускается.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5.3. Вопрос об использовании закрытого кладбища для вторичного погребения по истечении двадцатилетнего срока может быть решен в соответствии с действующим законодательством Российской Федерации и санитарно-эпидемиологическим заключением.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5.4. Производить захоронения на закрытых кладбищах запрещается, за исключением захоронения урн с прахом после кремации в родственные могилы, по истечении кладбищенского периода - время, в течение которого завершаются процессы минерализации трупов.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5.5. Размер санитарно-защитных зон после переноса кладбищ, а также закрытых кладбищ для новых погребений по истечении кладбищенского периода сокращать не рекомендуется.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5.6. В случаях обнаружения при проведении строительных работ ранее неизвестных массовых захоронений необходимо зарегистрировать места захоронения, а в необходимых случаях провести перезахоронение останков погибших и рекультивацию территорий.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5.7. При нарушении санитарных и экологических требований к содержанию места погребения приостанавливается или прекращается деятельность на месте погребения и проводятся мероприятия по ликвидации неблагоприятного воздействия места погребения на окружающую среду и здоровье человека, вплоть до создания нового места погребения с соблюдением требований настоящих санитарных правил.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VI. Санитарно-гигиенические требования к крематориям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6.1. В составе крематория предусматриваются следующие группы помещений: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помещения приема умерших с тамбуром, вестибюлем, холодильной камерой и помещения для сохранения умерших до кремации;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помещения для кремирования умерших, обработки и хранения с кремационным залом, помещением обработки кремированных останков, хранилищем урн с прахом, помещением газоочистки, ремонтной мастерской, помещениями инженерно-технической службы, санитарно-техническими помещениями, комнатой отдыха и психологической разгрузки.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6.2. Количество кремационных печей в крематориях определяется из количества траурных обрядов, смертности населения, количества обрядов (пропускная способность крематория определяется, в среднем, из расчета один час на одну кремацию).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6.3. Допускается применение печей, прошедших санитарно-гигиеническую и экологическую экспертизу в установленном порядке и имеющих санитарно-эпидемиологическое заключение.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6.4. В состав обрядовой и обслуживающей частей крематория необходимо предусмотреть помещения: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входную группу с вестибюлем, санузлами, подсобными и вспомогательными помещениями;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- обрядовую с траурным (ритуальным) залом, шлюзом, кабинетом патологоанатома, </w:t>
      </w:r>
      <w:r>
        <w:lastRenderedPageBreak/>
        <w:t>медицинским, подсобными и вспомогательными помещениями;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выходную группу помещений с комнатой адаптации и холлом;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- транспортную группу помещений.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6.5. Помещения для людей, участвующих в похоронах, должны быть изолированы от помещений, предназначенных для работы обслуживающего персонала, и обеспечивать звукоизоляцию от них помещений санузлов и вентиляционных камер (вентиляционных установок).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6.6. При зданиях крематориев следует предусматривать хозяйственный двор со складскими помещениями для хранения крупногабаритных частей и др. оборудования.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6.7. Все помещения, входящие в состав крематориев, необходимо оборудовать системами приточно-вытяжной вентиляции с механическим побуждением. Применение систем рециркуляции воздуха не допускается.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jc w:val="center"/>
        <w:outlineLvl w:val="1"/>
      </w:pPr>
      <w:r>
        <w:t>VII. Гигиенические требования к водоснабжению,</w:t>
      </w:r>
    </w:p>
    <w:p w:rsidR="00C378CD" w:rsidRDefault="00C378CD">
      <w:pPr>
        <w:pStyle w:val="ConsPlusNormal"/>
        <w:jc w:val="center"/>
      </w:pPr>
      <w:r>
        <w:t>канализации, санитарной очистке территорий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  <w:ind w:firstLine="540"/>
        <w:jc w:val="both"/>
      </w:pPr>
      <w:r>
        <w:t>7.1. Прокладка сетей централизованного хозяйственно-питьевого водоснабжения, используемого для хозяйственно-питьевых целей населением городов и других населенных пунктов, по территории санитарно-защитных зон и кладбищ не разрешается.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7.2. Для проведения поливочных и уборочных работ кладбищ и крематориев необходимо предусмотреть систему водоснабжения самостоятельную или с подключением к водопроводам и водоводам технической воды промышленных предприятий, расположенных от них в непосредственной близости.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7.3. Для питьевых и хозяйственных нужд на кладбищах в крематориях и других зданиях и помещениях похоронного назначения следует предусматривать сеть хозяйственно-питьевого водопровода (тупиковую) от городских и поселковых сетей или от резервуаров, наполняемых привозной водой при наличии санитарно-эпидемиологического заключения. Качество воды должно отвечать требованиям </w:t>
      </w:r>
      <w:hyperlink r:id="rId15" w:history="1">
        <w:r>
          <w:rPr>
            <w:color w:val="0000FF"/>
          </w:rPr>
          <w:t>санитарных правил</w:t>
        </w:r>
      </w:hyperlink>
      <w:r>
        <w:t xml:space="preserve"> на питьевую воду.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7.4. При отсутствии централизованных систем водоснабжения и канализации допускается устройство шахтных колодцев для полива и строительство общественных туалетов выгребного типа, в соответствии с требованиями </w:t>
      </w:r>
      <w:hyperlink r:id="rId16" w:history="1">
        <w:r>
          <w:rPr>
            <w:color w:val="0000FF"/>
          </w:rPr>
          <w:t>санитарных норм</w:t>
        </w:r>
      </w:hyperlink>
      <w:r>
        <w:t xml:space="preserve"> и правил.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7.5. Стоки от зданий </w:t>
      </w:r>
      <w:proofErr w:type="gramStart"/>
      <w:r>
        <w:t>патолого-анатомических</w:t>
      </w:r>
      <w:proofErr w:type="gramEnd"/>
      <w:r>
        <w:t xml:space="preserve"> служб, связанных с хранением тел, их омовением, подготовкой к обряду прощания, а также стоки, содержащие токсичные компоненты, перед спуском в общую систему канализации должны подвергаться очистке на локальных очистных сооружениях (с фильтрацией, обеззараживанием, разбавлением и др.).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7.6. Технологические и ливневые стоки от крематориев, содержащие токсичные компоненты, перед сбросом в централизованную сеть канализации должны подвергаться очистки на локальных очистных сооружениях, дезинфицироваться с последующим разбавлением бытовыми сточными водами до допустимой концентрации веществ, регламентированных в установленном порядке.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7.7. Отвод бытовых стоков от сооружений и общественных туалетов производится в централизованную сеть бытовой канализации города или другого населенного пункта.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7.8. Сброс неочищенных сточных вод от кладбищ и крематориев на открытые площадки, кюветы, канавы, траншеи не допускается.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 xml:space="preserve">7.9. На участках кладбищ, крематориев, зданий и сооружений похоронного назначения </w:t>
      </w:r>
      <w:r>
        <w:lastRenderedPageBreak/>
        <w:t>предусматривается зона зеленых насаждений шириной не менее 20 метров, стоянки автокатафалков и автотранспорта, урны для сбора мусора, площадки для мусоросборников с подъездами к ним.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7.10. Площадки для мусоросборников должны быть ограждены и иметь твердое покрытие (асфальтирование, бетонирование).</w:t>
      </w:r>
    </w:p>
    <w:p w:rsidR="00C378CD" w:rsidRDefault="00C378CD">
      <w:pPr>
        <w:pStyle w:val="ConsPlusNormal"/>
        <w:spacing w:before="220"/>
        <w:ind w:firstLine="540"/>
        <w:jc w:val="both"/>
      </w:pPr>
      <w:r>
        <w:t>7.11. Вывоз мусора должен осуществляться по мере накопления на городские и поселковые свалки по договору со специализированными организациями.</w:t>
      </w:r>
    </w:p>
    <w:p w:rsidR="00C378CD" w:rsidRDefault="00C378CD">
      <w:pPr>
        <w:pStyle w:val="ConsPlusNormal"/>
      </w:pPr>
    </w:p>
    <w:p w:rsidR="00C378CD" w:rsidRDefault="00C378CD">
      <w:pPr>
        <w:pStyle w:val="ConsPlusNormal"/>
      </w:pPr>
    </w:p>
    <w:p w:rsidR="00C378CD" w:rsidRDefault="00C378C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FD2" w:rsidRDefault="00883FD2">
      <w:bookmarkStart w:id="1" w:name="_GoBack"/>
      <w:bookmarkEnd w:id="1"/>
    </w:p>
    <w:sectPr w:rsidR="00883FD2" w:rsidSect="000A0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8CD"/>
    <w:rsid w:val="00883FD2"/>
    <w:rsid w:val="00C3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A66A71-9EBC-4768-882C-94F1A69C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378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378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378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BEB3D06CE8E900D5B23DC3677F0E1B2FE8AEE036A0B945EB21F7A81930619C0B77B652A37C98EC3623492D9551B47465432CB1D4D7F5FTEe5C" TargetMode="External"/><Relationship Id="rId13" Type="http://schemas.openxmlformats.org/officeDocument/2006/relationships/hyperlink" Target="consultantplus://offline/ref=EBEB3D06CE8E900D5B23DC3677F0E1B2FE8AEE036A0B945EB21F7A81930619D2B723692B34D68FC67762C39FT0e0C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BEB3D06CE8E900D5B23DC3677F0E1B2F68BE9036C05C954BA467683940946D7B032692B37C88EC5686B97CC44434B44492CCF07517D5DE7T6eBC" TargetMode="External"/><Relationship Id="rId12" Type="http://schemas.openxmlformats.org/officeDocument/2006/relationships/hyperlink" Target="consultantplus://offline/ref=EBEB3D06CE8E900D5B23DC3677F0E1B2F68AEB0B6A07C954BA467683940946D7B032692B37C88FC36A6B97CC44434B44492CCF07517D5DE7T6eBC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BEB3D06CE8E900D5B23DC3677F0E1B2F68AEC056906C954BA467683940946D7B032692B37C88FC26B6B97CC44434B44492CCF07517D5DE7T6eBC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EBEB3D06CE8E900D5B23DC3677F0E1B2F28FE9026D0B945EB21F7A81930619C0B77B652A37C98CC1623492D9551B47465432CB1D4D7F5FTEe5C" TargetMode="External"/><Relationship Id="rId11" Type="http://schemas.openxmlformats.org/officeDocument/2006/relationships/hyperlink" Target="consultantplus://offline/ref=EBEB3D06CE8E900D5B23DC3677F0E1B2F68AEB0B6A07C954BA467683940946D7B032692B37C88FC36A6B97CC44434B44492CCF07517D5DE7T6eBC" TargetMode="External"/><Relationship Id="rId5" Type="http://schemas.openxmlformats.org/officeDocument/2006/relationships/hyperlink" Target="consultantplus://offline/ref=EBEB3D06CE8E900D5B23DC3677F0E1B2F68BE9036C05C954BA467683940946D7B032692B37C88DC66E6B97CC44434B44492CCF07517D5DE7T6eBC" TargetMode="External"/><Relationship Id="rId15" Type="http://schemas.openxmlformats.org/officeDocument/2006/relationships/hyperlink" Target="consultantplus://offline/ref=EBEB3D06CE8E900D5B23DC3677F0E1B2FE82E6066B0B945EB21F7A81930619C0B77B652A37C88BCA623492D9551B47465432CB1D4D7F5FTEe5C" TargetMode="External"/><Relationship Id="rId10" Type="http://schemas.openxmlformats.org/officeDocument/2006/relationships/hyperlink" Target="consultantplus://offline/ref=EBEB3D06CE8E900D5B23DC3677F0E1B2F689EE066A0B945EB21F7A81930619C0B77B652A37C889C5623492D9551B47465432CB1D4D7F5FTEe5C" TargetMode="External"/><Relationship Id="rId4" Type="http://schemas.openxmlformats.org/officeDocument/2006/relationships/hyperlink" Target="http://www.consultant.ru" TargetMode="External"/><Relationship Id="rId9" Type="http://schemas.openxmlformats.org/officeDocument/2006/relationships/hyperlink" Target="consultantplus://offline/ref=EBEB3D06CE8E900D5B23DC3677F0E1B2F68BE9016E03C954BA467683940946D7A232312736CB91C26D7EC19D02T1e6C" TargetMode="External"/><Relationship Id="rId14" Type="http://schemas.openxmlformats.org/officeDocument/2006/relationships/hyperlink" Target="consultantplus://offline/ref=EBEB3D06CE8E900D5B23DC3677F0E1B2F68BE9006208C954BA467683940946D7A232312736CB91C26D7EC19D02T1e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3558</Words>
  <Characters>20283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Коршунова Ольга Викторовна</dc:creator>
  <cp:keywords/>
  <dc:description/>
  <cp:lastModifiedBy>Коршунова Ольга Викторовна</cp:lastModifiedBy>
  <cp:revision>1</cp:revision>
  <dcterms:created xsi:type="dcterms:W3CDTF">2020-04-13T02:30:00Z</dcterms:created>
  <dcterms:modified xsi:type="dcterms:W3CDTF">2020-04-13T02:31:00Z</dcterms:modified>
</cp:coreProperties>
</file>