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105" w:rsidRPr="00061105" w:rsidRDefault="00061105" w:rsidP="0006110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Финансовые </w:t>
      </w:r>
      <w:proofErr w:type="spellStart"/>
      <w:r w:rsidRPr="0006110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лайфхаки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</w:p>
    <w:p w:rsidR="00061105" w:rsidRPr="00061105" w:rsidRDefault="00061105" w:rsidP="0006110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Оплата по QR-коду или по карте?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Делая покупки, все чаще можно заметить, что продавцы предлагают провести оплату по QR-коду вместо оплаты банковской картой. Связано это с тем, что при оплате по карте денежные средства проходят через эквайринг – то есть банковское обслуживание, за которое банк с продавца взимает комиссию. В свою очередь посредством оплаты через QR-код, денежные средства с карты покупателя напрямую поступают к продавцу, без участия банка.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Однако данная процедура не всегда выгодна покупателю, т.к. за оплату банковской картой, банки предоставляют потребителям </w:t>
      </w:r>
      <w:proofErr w:type="spellStart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кэшбэки</w:t>
      </w:r>
      <w:proofErr w:type="spellEnd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покупок. А за оплату по QR-коду </w:t>
      </w:r>
      <w:proofErr w:type="spellStart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кэшбэк</w:t>
      </w:r>
      <w:proofErr w:type="spellEnd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банка не предусмотрен.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Лайфхак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если магазин является партнером банка по программе </w:t>
      </w: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кэшбэка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проводите оплату по карте, это позволит получить </w:t>
      </w: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кэшбэк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 покупки (перечень магазинов-партнеров можно посмотреть в личном кабинете обслуживающего ваш счет банка либо на сайте банка). Делайте выбор в пользу того способа оплаты, который будет выгоднее именно для вас.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Кроме того, не стоит забывать, что при оплате товаров (работ, услуг) продавцу (исполнителю) запрещено устанавливать в отношении одного вида товаров (работ, услуг) различные цены в зависимости от способа их оплаты посредством наличных расчетов или по банковским картам или QR-коду. </w:t>
      </w:r>
    </w:p>
    <w:p w:rsidR="00061105" w:rsidRPr="00061105" w:rsidRDefault="00061105" w:rsidP="0006110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Дополнительные услуги при оформлении кредита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январе 2024 года вступили в силу   изменения, внесенные в Федеральный закон «О потребительском кредите (займе)». Данные изменения устанавливают обязанность банка или </w:t>
      </w:r>
      <w:proofErr w:type="spellStart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микрофинансоввой</w:t>
      </w:r>
      <w:proofErr w:type="spellEnd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(МФО) присылать заемщику полный перечень дополнительных услуг, которые были оформлены вместе с кредитом, не позднее следующего дня после заключения договора кредитования. Кроме того, кредитная организация обязана напомнить потребителю о возможности отказаться от дополнительных услуг.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Лайфхак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вы имеете право отказаться от дополнительных услуг, которые были оформлены при заключении кредитного договора в течение 30 дней, раньше реализовать свое право на отказ можно было только в 14-дневный срок со дня заключения кредитного договора. </w:t>
      </w:r>
    </w:p>
    <w:p w:rsidR="00061105" w:rsidRPr="00061105" w:rsidRDefault="00061105" w:rsidP="0006110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Когда лучше вносить досрочные платежи по кредиту?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секрет, что каждый заемщик имеет право на досрочное погашение кредита, что позволяет значительно сократить сумму переплаты банку.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срока кредитования проценты составляют основную часть ежемесячного платежа. Ближе к концу срока кредита наоборот, основной частью ежемесячного платежа является тело кредита.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Лайфхак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чтобы избежать больших переплат по кредиту, выгоднее вносить досрочные платежи в начале срока кредита, когда ежемесячный платеж в основном составляют проценты. </w:t>
      </w:r>
    </w:p>
    <w:p w:rsidR="00061105" w:rsidRPr="00061105" w:rsidRDefault="00061105" w:rsidP="0006110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Сокращать срок или сумму ежемесячного платежа при досрочном погашении кредита?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досрочном погашении кредита заемщик сам вправе решать сокращать сумму кредита или срок.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каждый самостоятельно определяет, что для него в приоритете.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ипотеки, если для заемщика важнее поскорее снять обременение в виде залога с недвижимости – то лучше сократить срок кредита.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для заемщика удобнее снизить долговую нагрузку, тогда выбор стоит сделать в пользу сокращения суммы ежемесячного платежа.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Лайфхак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 если рассматривать оба варианта с точки зрения выгоды – то сокращать срок кредита конечно выгоднее, так как переплата будет ниже.</w:t>
      </w:r>
    </w:p>
    <w:p w:rsidR="00061105" w:rsidRPr="00061105" w:rsidRDefault="00061105" w:rsidP="0006110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улучшить свой рейтинг при оформлении кредита?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рассмотрении заявки на кредитование, банки вычисляют показатель долговой нагрузки заемщика, то есть какой процент своего дохода заемщик будет тратить на оплату долгов.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 отметить, что для кредитной карты учитывается не фактическая сумма задолженности, а лимит кредитной карты – то есть максимальная сумма, которой может воспользоваться потребитель в рамках пользования кредитной картой. В случае если сумма ежемесячного платежа по долговым обязательствам будет от 50% и более, заявку на кредит скорее всего не одобрят.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Лайфхак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для повышения шансов одобрения банком кредита и снижения долговой нагрузки, перед подачей заявки на оформление кредита, закройте кредитные карты, либо уменьшите лимит по кредитным картам. </w:t>
      </w:r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вопросам защиты прав потребителей можно обратиться: г. Усолье-Сибирское, ул. Ленина, 73, </w:t>
      </w:r>
      <w:proofErr w:type="spellStart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</w:t>
      </w:r>
      <w:proofErr w:type="spellEnd"/>
      <w:r w:rsidRPr="000611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№6, тел.: 8(39543) 6-79-24, </w:t>
      </w:r>
      <w:hyperlink r:id="rId7" w:history="1">
        <w:r w:rsidRPr="000611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kp-zpp.us@yandex.ru</w:t>
        </w:r>
      </w:hyperlink>
    </w:p>
    <w:p w:rsidR="00061105" w:rsidRPr="00061105" w:rsidRDefault="00061105" w:rsidP="00061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Консультационный пункт по защите прав потребителей филиала ФБУЗ «Центр гигиены и эпидемиологии в Иркутской области» в городе Усолье-Сибирское, </w:t>
      </w: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Усольском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Черемховском и </w:t>
      </w:r>
      <w:proofErr w:type="spellStart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Аларском</w:t>
      </w:r>
      <w:proofErr w:type="spellEnd"/>
      <w:r w:rsidRPr="00061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районах</w:t>
      </w:r>
    </w:p>
    <w:p w:rsidR="00565BA2" w:rsidRDefault="00565BA2">
      <w:bookmarkStart w:id="0" w:name="_GoBack"/>
      <w:bookmarkEnd w:id="0"/>
    </w:p>
    <w:sectPr w:rsidR="00565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4B4A" w:rsidRDefault="00DD4B4A" w:rsidP="00061105">
      <w:pPr>
        <w:spacing w:after="0" w:line="240" w:lineRule="auto"/>
      </w:pPr>
      <w:r>
        <w:separator/>
      </w:r>
    </w:p>
  </w:endnote>
  <w:endnote w:type="continuationSeparator" w:id="0">
    <w:p w:rsidR="00DD4B4A" w:rsidRDefault="00DD4B4A" w:rsidP="00061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4B4A" w:rsidRDefault="00DD4B4A" w:rsidP="00061105">
      <w:pPr>
        <w:spacing w:after="0" w:line="240" w:lineRule="auto"/>
      </w:pPr>
      <w:r>
        <w:separator/>
      </w:r>
    </w:p>
  </w:footnote>
  <w:footnote w:type="continuationSeparator" w:id="0">
    <w:p w:rsidR="00DD4B4A" w:rsidRDefault="00DD4B4A" w:rsidP="000611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6C4E10"/>
    <w:multiLevelType w:val="multilevel"/>
    <w:tmpl w:val="21622FE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C27BC9"/>
    <w:multiLevelType w:val="multilevel"/>
    <w:tmpl w:val="41FCCF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ED6077"/>
    <w:multiLevelType w:val="multilevel"/>
    <w:tmpl w:val="FDD0B6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2A0370"/>
    <w:multiLevelType w:val="multilevel"/>
    <w:tmpl w:val="3CEA45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104DD7"/>
    <w:multiLevelType w:val="multilevel"/>
    <w:tmpl w:val="E5127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105"/>
    <w:rsid w:val="00061105"/>
    <w:rsid w:val="00565BA2"/>
    <w:rsid w:val="00DD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5DD0D-6450-46D6-B5C9-2F0D25072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611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11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61105"/>
  </w:style>
  <w:style w:type="paragraph" w:styleId="a5">
    <w:name w:val="footer"/>
    <w:basedOn w:val="a"/>
    <w:link w:val="a6"/>
    <w:uiPriority w:val="99"/>
    <w:unhideWhenUsed/>
    <w:rsid w:val="000611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1105"/>
  </w:style>
  <w:style w:type="character" w:customStyle="1" w:styleId="20">
    <w:name w:val="Заголовок 2 Знак"/>
    <w:basedOn w:val="a0"/>
    <w:link w:val="2"/>
    <w:uiPriority w:val="9"/>
    <w:rsid w:val="000611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Strong"/>
    <w:basedOn w:val="a0"/>
    <w:uiPriority w:val="22"/>
    <w:qFormat/>
    <w:rsid w:val="00061105"/>
    <w:rPr>
      <w:b/>
      <w:bCs/>
    </w:rPr>
  </w:style>
  <w:style w:type="paragraph" w:styleId="a8">
    <w:name w:val="Normal (Web)"/>
    <w:basedOn w:val="a"/>
    <w:uiPriority w:val="99"/>
    <w:semiHidden/>
    <w:unhideWhenUsed/>
    <w:rsid w:val="00061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0611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50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p-zpp.us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1</cp:revision>
  <dcterms:created xsi:type="dcterms:W3CDTF">2024-04-26T02:13:00Z</dcterms:created>
  <dcterms:modified xsi:type="dcterms:W3CDTF">2024-04-26T02:17:00Z</dcterms:modified>
</cp:coreProperties>
</file>