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lastRenderedPageBreak/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</w:t>
            </w:r>
            <w:r w:rsidRPr="00CF5F86">
              <w:rPr>
                <w:szCs w:val="28"/>
              </w:rPr>
              <w:lastRenderedPageBreak/>
              <w:t xml:space="preserve">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23171A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677 433 435,97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 xml:space="preserve">7 201,23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0,00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>31</w:t>
            </w:r>
            <w:r>
              <w:rPr>
                <w:b/>
                <w:szCs w:val="28"/>
              </w:rPr>
              <w:t> 662 769,92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16 303 769,92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15 311 600,00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644 891 489,82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 002 936,35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>871 975,00</w:t>
            </w:r>
            <w:r w:rsidRPr="002E4AA6">
              <w:rPr>
                <w:szCs w:val="28"/>
              </w:rPr>
              <w:t xml:space="preserve"> 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-  0,00 руб.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муниципальной программы ежегодно уточняются при формировании </w:t>
            </w:r>
            <w:r w:rsidRPr="002E4AA6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lastRenderedPageBreak/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lastRenderedPageBreak/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</w:t>
      </w:r>
      <w:r w:rsidRPr="00225BB0">
        <w:rPr>
          <w:sz w:val="28"/>
          <w:szCs w:val="28"/>
        </w:rPr>
        <w:lastRenderedPageBreak/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Pr="00B376C1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 xml:space="preserve">«Издание книги «Город, рожденный у соли» (очерки истории города Усолье-Сибирское 1669-1945 гг.) Шаманского С.В. к 350-летию города </w:t>
            </w:r>
            <w:r w:rsidRPr="00522FE4">
              <w:rPr>
                <w:szCs w:val="28"/>
                <w:lang w:eastAsia="ar-SA"/>
              </w:rPr>
              <w:lastRenderedPageBreak/>
              <w:t>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Pr="00AA441C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E21C1E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2E4AA6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 xml:space="preserve">Ресурсное обеспечение </w:t>
            </w:r>
            <w:r>
              <w:rPr>
                <w:rFonts w:eastAsia="Calibri"/>
                <w:sz w:val="28"/>
                <w:szCs w:val="28"/>
              </w:rPr>
              <w:t>под</w:t>
            </w:r>
            <w:r w:rsidRPr="002E4AA6">
              <w:rPr>
                <w:rFonts w:eastAsia="Calibri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677 433 435,97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 xml:space="preserve">7 201,23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0,00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0468B">
              <w:rPr>
                <w:b/>
                <w:szCs w:val="28"/>
              </w:rPr>
              <w:t xml:space="preserve">31 662 769,92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16 303 769,92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15 311 600,00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lastRenderedPageBreak/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644 891 489,82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 002 936,35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>871 975,00</w:t>
            </w:r>
            <w:r w:rsidRPr="002E4AA6">
              <w:rPr>
                <w:szCs w:val="28"/>
              </w:rPr>
              <w:t xml:space="preserve"> 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-  0,00 руб.</w:t>
            </w:r>
          </w:p>
          <w:p w:rsidR="008D19EF" w:rsidRPr="00EE51EC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</w:t>
            </w:r>
            <w:r w:rsidRPr="005D65B3">
              <w:rPr>
                <w:szCs w:val="28"/>
              </w:rPr>
              <w:t>а</w:t>
            </w:r>
            <w:r w:rsidRPr="005D65B3">
              <w:rPr>
                <w:szCs w:val="28"/>
              </w:rPr>
              <w:t>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 xml:space="preserve">, будет ежегодно </w:t>
            </w:r>
            <w:r>
              <w:rPr>
                <w:szCs w:val="28"/>
              </w:rPr>
              <w:lastRenderedPageBreak/>
              <w:t>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</w:t>
            </w:r>
            <w:r w:rsidRPr="00E303A6">
              <w:rPr>
                <w:szCs w:val="28"/>
              </w:rPr>
              <w:t>о</w:t>
            </w:r>
            <w:r w:rsidRPr="00E303A6">
              <w:rPr>
                <w:szCs w:val="28"/>
              </w:rPr>
              <w:t>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Pr="00B376C1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lastRenderedPageBreak/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lastRenderedPageBreak/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Pr="004115A1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3" w:name="RANGE!A1:K27"/>
            <w:bookmarkEnd w:id="3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1" w:type="dxa"/>
        <w:tblInd w:w="-1418" w:type="dxa"/>
        <w:tblLook w:val="04A0" w:firstRow="1" w:lastRow="0" w:firstColumn="1" w:lastColumn="0" w:noHBand="0" w:noVBand="1"/>
      </w:tblPr>
      <w:tblGrid>
        <w:gridCol w:w="510"/>
        <w:gridCol w:w="1975"/>
        <w:gridCol w:w="1587"/>
        <w:gridCol w:w="1165"/>
        <w:gridCol w:w="1173"/>
        <w:gridCol w:w="2646"/>
        <w:gridCol w:w="2285"/>
      </w:tblGrid>
      <w:tr w:rsidR="001673E6" w:rsidRPr="001673E6" w:rsidTr="001673E6">
        <w:trPr>
          <w:trHeight w:val="136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«Приложение 2</w:t>
            </w:r>
            <w:r w:rsidRPr="001673E6">
              <w:rPr>
                <w:sz w:val="18"/>
                <w:szCs w:val="18"/>
              </w:rPr>
              <w:br/>
              <w:t>к муниципальной программе</w:t>
            </w:r>
            <w:r w:rsidRPr="001673E6">
              <w:rPr>
                <w:sz w:val="18"/>
                <w:szCs w:val="18"/>
              </w:rPr>
              <w:br/>
              <w:t xml:space="preserve">«Развитие культуры и архивного дела»  </w:t>
            </w:r>
            <w:r w:rsidRPr="001673E6">
              <w:rPr>
                <w:sz w:val="18"/>
                <w:szCs w:val="18"/>
              </w:rPr>
              <w:br/>
              <w:t>на 2019-2024 годы</w:t>
            </w:r>
          </w:p>
        </w:tc>
      </w:tr>
      <w:tr w:rsidR="001673E6" w:rsidRPr="001673E6" w:rsidTr="001673E6">
        <w:trPr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322"/>
        </w:trPr>
        <w:tc>
          <w:tcPr>
            <w:tcW w:w="11341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 xml:space="preserve">Перечень основных мероприятий муниципальной программы «Развитие культуры и архивного дела» на 2019-2024 годы </w:t>
            </w:r>
          </w:p>
        </w:tc>
      </w:tr>
      <w:tr w:rsidR="001673E6" w:rsidRPr="001673E6" w:rsidTr="001673E6">
        <w:trPr>
          <w:trHeight w:val="480"/>
        </w:trPr>
        <w:tc>
          <w:tcPr>
            <w:tcW w:w="11341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1185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№  п/п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 xml:space="preserve">Наименование подпрограммы муниципальной программы, ведомственной целевой программы, основного мероприятия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 xml:space="preserve">Срок </w:t>
            </w:r>
          </w:p>
        </w:tc>
        <w:tc>
          <w:tcPr>
            <w:tcW w:w="2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Ожидаемый конечный результат реализации ведомственной целевой программы, основного мероприятия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Целевые показатели муниципальной программы (подпрограммы), на достижение которых оказывается влияние</w:t>
            </w:r>
          </w:p>
        </w:tc>
      </w:tr>
      <w:tr w:rsidR="001673E6" w:rsidRPr="001673E6" w:rsidTr="001673E6">
        <w:trPr>
          <w:trHeight w:val="124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начала реализации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окончания реализации</w:t>
            </w:r>
          </w:p>
        </w:tc>
        <w:tc>
          <w:tcPr>
            <w:tcW w:w="2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7</w:t>
            </w:r>
          </w:p>
        </w:tc>
      </w:tr>
      <w:tr w:rsidR="001673E6" w:rsidRPr="001673E6" w:rsidTr="001673E6">
        <w:trPr>
          <w:trHeight w:val="375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1673E6" w:rsidRPr="001673E6" w:rsidTr="001673E6">
        <w:trPr>
          <w:trHeight w:val="30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МБУК "УГЦБС"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2024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 xml:space="preserve">1. Количество приобретенных экземпляров библиотечного </w:t>
            </w:r>
            <w:proofErr w:type="spellStart"/>
            <w:r w:rsidRPr="001673E6">
              <w:rPr>
                <w:sz w:val="18"/>
                <w:szCs w:val="18"/>
              </w:rPr>
              <w:t>библиотечного</w:t>
            </w:r>
            <w:proofErr w:type="spellEnd"/>
            <w:r w:rsidRPr="001673E6">
              <w:rPr>
                <w:sz w:val="18"/>
                <w:szCs w:val="18"/>
              </w:rPr>
              <w:t xml:space="preserve"> фонда составит не менее 630 единиц ежегодно.</w:t>
            </w:r>
            <w:r w:rsidRPr="001673E6">
              <w:rPr>
                <w:sz w:val="18"/>
                <w:szCs w:val="18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1. Количество приобретенных экземпляров библиотечного фонда.</w:t>
            </w:r>
            <w:r w:rsidRPr="001673E6">
              <w:rPr>
                <w:sz w:val="18"/>
                <w:szCs w:val="18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1673E6" w:rsidRPr="001673E6" w:rsidTr="001673E6">
        <w:trPr>
          <w:trHeight w:val="2025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МБУК "УГЦБС",МБУК "</w:t>
            </w:r>
            <w:proofErr w:type="spellStart"/>
            <w:r w:rsidRPr="001673E6">
              <w:rPr>
                <w:sz w:val="18"/>
                <w:szCs w:val="18"/>
              </w:rPr>
              <w:t>Усольский</w:t>
            </w:r>
            <w:proofErr w:type="spellEnd"/>
            <w:r w:rsidRPr="001673E6">
              <w:rPr>
                <w:sz w:val="18"/>
                <w:szCs w:val="18"/>
              </w:rPr>
              <w:t xml:space="preserve"> историко-краеведческий музей",  МБУК "ДК "Мир", МБКДУ "Дворец культуры"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2024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1673E6">
              <w:rPr>
                <w:sz w:val="18"/>
                <w:szCs w:val="18"/>
              </w:rPr>
              <w:br/>
              <w:t>2. Число посещений выставок МБУК «</w:t>
            </w:r>
            <w:proofErr w:type="spellStart"/>
            <w:r w:rsidRPr="001673E6">
              <w:rPr>
                <w:sz w:val="18"/>
                <w:szCs w:val="18"/>
              </w:rPr>
              <w:t>Усольский</w:t>
            </w:r>
            <w:proofErr w:type="spellEnd"/>
            <w:r w:rsidRPr="001673E6">
              <w:rPr>
                <w:sz w:val="18"/>
                <w:szCs w:val="18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1673E6">
              <w:rPr>
                <w:sz w:val="18"/>
                <w:szCs w:val="18"/>
              </w:rPr>
              <w:br/>
              <w:t xml:space="preserve"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  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spacing w:after="260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1. Число посещений  МБУК «УГЦБС».</w:t>
            </w:r>
            <w:r w:rsidRPr="001673E6">
              <w:rPr>
                <w:sz w:val="18"/>
                <w:szCs w:val="18"/>
              </w:rPr>
              <w:br/>
              <w:t>2. Число посещений выставок МБУК "</w:t>
            </w:r>
            <w:proofErr w:type="spellStart"/>
            <w:r w:rsidRPr="001673E6">
              <w:rPr>
                <w:sz w:val="18"/>
                <w:szCs w:val="18"/>
              </w:rPr>
              <w:t>Усольский</w:t>
            </w:r>
            <w:proofErr w:type="spellEnd"/>
            <w:r w:rsidRPr="001673E6">
              <w:rPr>
                <w:sz w:val="18"/>
                <w:szCs w:val="18"/>
              </w:rPr>
              <w:t xml:space="preserve"> историко-краеведческий музей".</w:t>
            </w:r>
            <w:r w:rsidRPr="001673E6">
              <w:rPr>
                <w:sz w:val="18"/>
                <w:szCs w:val="18"/>
              </w:rPr>
              <w:br/>
              <w:t>3. Число участников клубных формирований МБУК "ДК "Мир",  МБКДУ "Дворец культуры".</w:t>
            </w:r>
            <w:r w:rsidRPr="001673E6">
              <w:rPr>
                <w:sz w:val="18"/>
                <w:szCs w:val="18"/>
              </w:rPr>
              <w:br/>
            </w:r>
          </w:p>
        </w:tc>
      </w:tr>
      <w:tr w:rsidR="001673E6" w:rsidRPr="001673E6" w:rsidTr="001673E6">
        <w:trPr>
          <w:trHeight w:val="142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136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136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136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136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МБУК "УГЦБС"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240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МБКДУ "Дворец культуры", МБУК "ДК "Мир", ОК УСКВ, МБУК "</w:t>
            </w:r>
            <w:proofErr w:type="spellStart"/>
            <w:r w:rsidRPr="001673E6">
              <w:rPr>
                <w:sz w:val="18"/>
                <w:szCs w:val="18"/>
              </w:rPr>
              <w:t>Усольский</w:t>
            </w:r>
            <w:proofErr w:type="spellEnd"/>
            <w:r w:rsidRPr="001673E6">
              <w:rPr>
                <w:sz w:val="18"/>
                <w:szCs w:val="18"/>
              </w:rPr>
              <w:t xml:space="preserve"> историко-краеведческий музей", МБУК "УГЦБС"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2024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 xml:space="preserve"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1673E6" w:rsidRPr="001673E6" w:rsidTr="001673E6">
        <w:trPr>
          <w:trHeight w:val="14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1673E6" w:rsidRPr="001673E6" w:rsidTr="001673E6">
        <w:trPr>
          <w:trHeight w:val="36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МКУ "Муниципальный архив"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1673E6" w:rsidRPr="001673E6" w:rsidTr="001673E6">
        <w:trPr>
          <w:trHeight w:val="3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1673E6">
              <w:rPr>
                <w:sz w:val="18"/>
                <w:szCs w:val="18"/>
              </w:rPr>
              <w:t>Усольская</w:t>
            </w:r>
            <w:proofErr w:type="spellEnd"/>
            <w:r w:rsidRPr="001673E6">
              <w:rPr>
                <w:sz w:val="18"/>
                <w:szCs w:val="18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МБУК "УГЦБС"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1673E6" w:rsidRPr="001673E6" w:rsidTr="001673E6">
        <w:trPr>
          <w:trHeight w:val="22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2019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1673E6" w:rsidRPr="001673E6" w:rsidTr="001673E6">
        <w:trPr>
          <w:trHeight w:val="17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2020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Восстановление не менее 3 воинских захоронений.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  <w:r w:rsidRPr="001673E6">
              <w:rPr>
                <w:sz w:val="18"/>
                <w:szCs w:val="18"/>
              </w:rPr>
              <w:t>Восстановление не менее 3 воинских захоронений.</w:t>
            </w:r>
          </w:p>
        </w:tc>
      </w:tr>
      <w:tr w:rsidR="001673E6" w:rsidRPr="001673E6" w:rsidTr="001673E6">
        <w:trPr>
          <w:trHeight w:val="37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</w:tr>
      <w:tr w:rsidR="001673E6" w:rsidRPr="001673E6" w:rsidTr="001673E6">
        <w:trPr>
          <w:trHeight w:val="67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sz w:val="18"/>
                <w:szCs w:val="18"/>
              </w:rPr>
            </w:pPr>
          </w:p>
        </w:tc>
        <w:tc>
          <w:tcPr>
            <w:tcW w:w="4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>Мэр города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3E6" w:rsidRPr="001673E6" w:rsidRDefault="001673E6" w:rsidP="001673E6">
            <w:pPr>
              <w:jc w:val="center"/>
              <w:rPr>
                <w:b/>
                <w:bCs/>
                <w:sz w:val="18"/>
                <w:szCs w:val="18"/>
              </w:rPr>
            </w:pPr>
            <w:r w:rsidRPr="001673E6">
              <w:rPr>
                <w:b/>
                <w:bCs/>
                <w:sz w:val="18"/>
                <w:szCs w:val="18"/>
              </w:rPr>
              <w:t xml:space="preserve">М.В. </w:t>
            </w:r>
            <w:proofErr w:type="spellStart"/>
            <w:r w:rsidRPr="001673E6">
              <w:rPr>
                <w:b/>
                <w:bCs/>
                <w:sz w:val="18"/>
                <w:szCs w:val="18"/>
              </w:rPr>
              <w:t>Торопкин</w:t>
            </w:r>
            <w:proofErr w:type="spellEnd"/>
          </w:p>
        </w:tc>
      </w:tr>
    </w:tbl>
    <w:p w:rsidR="00F3154B" w:rsidRPr="00AA1EE9" w:rsidRDefault="00F3154B" w:rsidP="00AA1EE9">
      <w:pPr>
        <w:sectPr w:rsidR="00F3154B" w:rsidRPr="00AA1EE9" w:rsidSect="00F3154B">
          <w:headerReference w:type="default" r:id="rId9"/>
          <w:pgSz w:w="11906" w:h="16838" w:code="9"/>
          <w:pgMar w:top="567" w:right="850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302" w:type="dxa"/>
        <w:tblInd w:w="-851" w:type="dxa"/>
        <w:tblLook w:val="04A0" w:firstRow="1" w:lastRow="0" w:firstColumn="1" w:lastColumn="0" w:noHBand="0" w:noVBand="1"/>
      </w:tblPr>
      <w:tblGrid>
        <w:gridCol w:w="2224"/>
        <w:gridCol w:w="1704"/>
        <w:gridCol w:w="1608"/>
        <w:gridCol w:w="1653"/>
        <w:gridCol w:w="1600"/>
        <w:gridCol w:w="1418"/>
        <w:gridCol w:w="1417"/>
        <w:gridCol w:w="1560"/>
        <w:gridCol w:w="1417"/>
        <w:gridCol w:w="1701"/>
      </w:tblGrid>
      <w:tr w:rsidR="00F74364" w:rsidRPr="00F74364" w:rsidTr="00F74364">
        <w:trPr>
          <w:trHeight w:val="1455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«Приложение № 3</w:t>
            </w:r>
            <w:r w:rsidRPr="00F74364">
              <w:rPr>
                <w:sz w:val="18"/>
                <w:szCs w:val="18"/>
              </w:rPr>
              <w:br/>
              <w:t>к муниципальной программе</w:t>
            </w:r>
            <w:r w:rsidRPr="00F74364">
              <w:rPr>
                <w:sz w:val="18"/>
                <w:szCs w:val="18"/>
              </w:rPr>
              <w:br/>
              <w:t>«Развитие культуры и архивного дела» на 2019-2024 годы</w:t>
            </w:r>
          </w:p>
        </w:tc>
      </w:tr>
      <w:tr w:rsidR="00F74364" w:rsidRPr="00F74364" w:rsidTr="00F74364">
        <w:trPr>
          <w:trHeight w:val="173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</w:tr>
      <w:tr w:rsidR="00F74364" w:rsidRPr="00F74364" w:rsidTr="00F74364">
        <w:trPr>
          <w:trHeight w:val="322"/>
        </w:trPr>
        <w:tc>
          <w:tcPr>
            <w:tcW w:w="16302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74364">
              <w:rPr>
                <w:b/>
                <w:bCs/>
                <w:i/>
                <w:iCs/>
                <w:sz w:val="18"/>
                <w:szCs w:val="1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F74364">
              <w:rPr>
                <w:i/>
                <w:iCs/>
                <w:sz w:val="18"/>
                <w:szCs w:val="18"/>
              </w:rPr>
              <w:t>(далее- Программа)</w:t>
            </w:r>
          </w:p>
        </w:tc>
      </w:tr>
      <w:tr w:rsidR="00F74364" w:rsidRPr="00F74364" w:rsidTr="00F74364">
        <w:trPr>
          <w:trHeight w:val="408"/>
        </w:trPr>
        <w:tc>
          <w:tcPr>
            <w:tcW w:w="16302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74364" w:rsidRPr="00F74364" w:rsidTr="00F74364">
        <w:trPr>
          <w:trHeight w:val="675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4364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4364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9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F74364" w:rsidRPr="00F74364" w:rsidTr="00F74364">
        <w:trPr>
          <w:trHeight w:val="408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F74364" w:rsidRPr="00F74364" w:rsidTr="00F74364">
        <w:trPr>
          <w:trHeight w:val="78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74364" w:rsidRPr="00F74364" w:rsidTr="00F74364">
        <w:trPr>
          <w:trHeight w:val="300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10</w:t>
            </w:r>
          </w:p>
        </w:tc>
      </w:tr>
      <w:tr w:rsidR="00F74364" w:rsidRPr="00F74364" w:rsidTr="00F74364">
        <w:trPr>
          <w:trHeight w:val="300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677 433 435,97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125 059 754,22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124 314 536,35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F74364" w:rsidRPr="00F74364" w:rsidTr="00F74364">
        <w:trPr>
          <w:trHeight w:val="57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85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31 662 769,92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16 303 769,92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15 311 600,00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85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644 891 489,82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109 002 936,35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F74364" w:rsidRPr="00F74364" w:rsidTr="00F74364">
        <w:trPr>
          <w:trHeight w:val="70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495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 xml:space="preserve">Подпрограмма 1  «Создание единого культурного пространства и развитие архивного </w:t>
            </w:r>
            <w:r w:rsidRPr="00F74364">
              <w:rPr>
                <w:b/>
                <w:bCs/>
                <w:sz w:val="18"/>
                <w:szCs w:val="18"/>
              </w:rPr>
              <w:lastRenderedPageBreak/>
              <w:t>дела в городе Усолье-Сибирское» на 2019-2024 годы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677 433 435,97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125 059 754,22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124 314 536,35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F74364" w:rsidRPr="00F74364" w:rsidTr="00F74364">
        <w:trPr>
          <w:trHeight w:val="72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72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31 662 769,92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16 303 769,92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15 311 600,00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72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644 891 489,82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109 002 936,35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F74364" w:rsidRPr="00F74364" w:rsidTr="00F74364">
        <w:trPr>
          <w:trHeight w:val="72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555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 ЦБС»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2 570 615,00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471 045,00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423 074,00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430 974,00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430 974,00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407 274,00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407 274,00</w:t>
            </w:r>
          </w:p>
        </w:tc>
      </w:tr>
      <w:tr w:rsidR="00F74364" w:rsidRPr="00F74364" w:rsidTr="00F74364">
        <w:trPr>
          <w:trHeight w:val="64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7 201,23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64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121 823,77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64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2 441 590,00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405 220,00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407 274,00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407 274,00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407 274,00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407 274,00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407 274,00</w:t>
            </w:r>
          </w:p>
        </w:tc>
      </w:tr>
      <w:tr w:rsidR="00F74364" w:rsidRPr="00F74364" w:rsidTr="00F74364">
        <w:trPr>
          <w:trHeight w:val="600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Мероприятие 1.1.1.  Комплектование библиотечного фонда МБУК «</w:t>
            </w:r>
            <w:proofErr w:type="spellStart"/>
            <w:r w:rsidRPr="00F74364">
              <w:rPr>
                <w:sz w:val="18"/>
                <w:szCs w:val="18"/>
              </w:rPr>
              <w:t>Усольская</w:t>
            </w:r>
            <w:proofErr w:type="spellEnd"/>
            <w:r w:rsidRPr="00F74364">
              <w:rPr>
                <w:sz w:val="18"/>
                <w:szCs w:val="18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1 089 474,92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224 904,92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176 074,00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183 974,00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183 974,00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160 274,00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160 274,00</w:t>
            </w:r>
          </w:p>
        </w:tc>
      </w:tr>
      <w:tr w:rsidR="00F74364" w:rsidRPr="00F74364" w:rsidTr="00F74364">
        <w:trPr>
          <w:trHeight w:val="60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7 201,23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60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121 823,77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60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960 449,92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159 079,92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160 274,00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160 274,00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160 274,00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160 274,00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160 274,00</w:t>
            </w:r>
          </w:p>
        </w:tc>
      </w:tr>
      <w:tr w:rsidR="00F74364" w:rsidRPr="00F74364" w:rsidTr="00F74364">
        <w:trPr>
          <w:trHeight w:val="600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1 481 140,08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246 140,08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247 000,00</w:t>
            </w:r>
          </w:p>
        </w:tc>
      </w:tr>
      <w:tr w:rsidR="00F74364" w:rsidRPr="00F74364" w:rsidTr="00F74364">
        <w:trPr>
          <w:trHeight w:val="60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1 481 140,08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246 140,08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247 000,00</w:t>
            </w:r>
          </w:p>
        </w:tc>
      </w:tr>
      <w:tr w:rsidR="00F74364" w:rsidRPr="00F74364" w:rsidTr="00F74364">
        <w:trPr>
          <w:trHeight w:val="720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 xml:space="preserve">Основное мероприятие 1.2. "Обеспечение функционирования </w:t>
            </w:r>
            <w:r w:rsidRPr="00F74364">
              <w:rPr>
                <w:b/>
                <w:bCs/>
                <w:sz w:val="18"/>
                <w:szCs w:val="18"/>
              </w:rPr>
              <w:lastRenderedPageBreak/>
              <w:t>муниципальных учреждений"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lastRenderedPageBreak/>
              <w:t>МБУК "УГ ЦБС", МБУК "</w:t>
            </w:r>
            <w:proofErr w:type="spellStart"/>
            <w:r w:rsidRPr="00F74364">
              <w:rPr>
                <w:sz w:val="18"/>
                <w:szCs w:val="18"/>
              </w:rPr>
              <w:t>Усольский</w:t>
            </w:r>
            <w:proofErr w:type="spellEnd"/>
            <w:r w:rsidRPr="00F74364">
              <w:rPr>
                <w:sz w:val="18"/>
                <w:szCs w:val="18"/>
              </w:rPr>
              <w:t xml:space="preserve"> историко-</w:t>
            </w:r>
            <w:r w:rsidRPr="00F74364">
              <w:rPr>
                <w:sz w:val="18"/>
                <w:szCs w:val="18"/>
              </w:rPr>
              <w:lastRenderedPageBreak/>
              <w:t>краеведческий музей", МБУК "ДК "Мир", 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562 837 066,40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89 567 684,05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95 453 876,47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94 453 876,47</w:t>
            </w:r>
          </w:p>
        </w:tc>
      </w:tr>
      <w:tr w:rsidR="00F74364" w:rsidRPr="00F74364" w:rsidTr="00F74364">
        <w:trPr>
          <w:trHeight w:val="87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562 772 066,40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89 502 684,05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95 453 876,47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94 453 876,47</w:t>
            </w:r>
          </w:p>
        </w:tc>
      </w:tr>
      <w:tr w:rsidR="00F74364" w:rsidRPr="00F74364" w:rsidTr="00F74364">
        <w:trPr>
          <w:trHeight w:val="82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1215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Мероприятие 1.2.1. Обеспечение функционирования МБУК "</w:t>
            </w:r>
            <w:proofErr w:type="spellStart"/>
            <w:r w:rsidRPr="00F74364">
              <w:rPr>
                <w:sz w:val="18"/>
                <w:szCs w:val="18"/>
              </w:rPr>
              <w:t>Усольская</w:t>
            </w:r>
            <w:proofErr w:type="spellEnd"/>
            <w:r w:rsidRPr="00F74364">
              <w:rPr>
                <w:sz w:val="18"/>
                <w:szCs w:val="18"/>
              </w:rPr>
              <w:t xml:space="preserve"> городская централизованная библиотечная система"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133 848 445,92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23 914 899,02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22 139 847,22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21 948 424,92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21 948 424,92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21 948 424,92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21 948 424,92</w:t>
            </w:r>
          </w:p>
        </w:tc>
      </w:tr>
      <w:tr w:rsidR="00F74364" w:rsidRPr="00F74364" w:rsidTr="00F74364">
        <w:trPr>
          <w:trHeight w:val="1185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Мероприятие 1.2.2. Обеспечение функционирования МБУК "</w:t>
            </w:r>
            <w:proofErr w:type="spellStart"/>
            <w:r w:rsidRPr="00F74364">
              <w:rPr>
                <w:sz w:val="18"/>
                <w:szCs w:val="18"/>
              </w:rPr>
              <w:t>Усольский</w:t>
            </w:r>
            <w:proofErr w:type="spellEnd"/>
            <w:r w:rsidRPr="00F74364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</w:t>
            </w:r>
            <w:proofErr w:type="spellStart"/>
            <w:r w:rsidRPr="00F74364">
              <w:rPr>
                <w:sz w:val="18"/>
                <w:szCs w:val="18"/>
              </w:rPr>
              <w:t>Усольский</w:t>
            </w:r>
            <w:proofErr w:type="spellEnd"/>
            <w:r w:rsidRPr="00F74364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29 752 071,96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5 038 500,91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4 959 162,21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4 938 602,21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4 938 602,21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4 938 602,21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4 938 602,21</w:t>
            </w:r>
          </w:p>
        </w:tc>
      </w:tr>
      <w:tr w:rsidR="00F74364" w:rsidRPr="00F74364" w:rsidTr="00F74364">
        <w:trPr>
          <w:trHeight w:val="885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90 643 081,39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13 142 677,26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15 644 961,93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15 463 860,55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15 463 860,55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15 463 860,55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15 463 860,55</w:t>
            </w:r>
          </w:p>
        </w:tc>
      </w:tr>
      <w:tr w:rsidR="00F74364" w:rsidRPr="00F74364" w:rsidTr="00F74364">
        <w:trPr>
          <w:trHeight w:val="450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308 593 467,13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47 471 606,86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52 709 905,11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52 102 988,79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52 102 988,79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52 102 988,79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52 102 988,79</w:t>
            </w:r>
          </w:p>
        </w:tc>
      </w:tr>
      <w:tr w:rsidR="00F74364" w:rsidRPr="00F74364" w:rsidTr="00F74364">
        <w:trPr>
          <w:trHeight w:val="70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308 528 467,13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47 406 606,86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52 709 905,11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52 102 988,79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52 102 988,79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52 102 988,79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52 102 988,79</w:t>
            </w:r>
          </w:p>
        </w:tc>
      </w:tr>
      <w:tr w:rsidR="00F74364" w:rsidRPr="00F74364" w:rsidTr="00F74364">
        <w:trPr>
          <w:trHeight w:val="57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65 000,00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3120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lastRenderedPageBreak/>
              <w:t>Основное мероприятие 1.3. "Развитие сферы культурно-досуговой деятельности"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МБКДУ "Дворец культуры", МБУК "ДК "Мир", МБУК "УГ ЦБС", МБУК "</w:t>
            </w:r>
            <w:proofErr w:type="spellStart"/>
            <w:r w:rsidRPr="00F74364">
              <w:rPr>
                <w:sz w:val="18"/>
                <w:szCs w:val="18"/>
              </w:rPr>
              <w:t>Усольский</w:t>
            </w:r>
            <w:proofErr w:type="spellEnd"/>
            <w:r w:rsidRPr="00F74364">
              <w:rPr>
                <w:sz w:val="18"/>
                <w:szCs w:val="18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19 353 187,97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1 752 327,20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F74364" w:rsidRPr="00F74364" w:rsidTr="00F74364">
        <w:trPr>
          <w:trHeight w:val="450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15 309 956,56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1 581 120,56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1 752 327,20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F74364" w:rsidRPr="00F74364" w:rsidTr="00F74364">
        <w:trPr>
          <w:trHeight w:val="46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11 107 740,36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1 002 346,36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1 305 394,00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2 200 000,00</w:t>
            </w:r>
          </w:p>
        </w:tc>
      </w:tr>
      <w:tr w:rsidR="00F74364" w:rsidRPr="00F74364" w:rsidTr="00F74364">
        <w:trPr>
          <w:trHeight w:val="36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2 481 167,00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366 591,00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146 800,00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491 944,00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491 944,00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491 944,00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491 944,00</w:t>
            </w:r>
          </w:p>
        </w:tc>
      </w:tr>
      <w:tr w:rsidR="00F74364" w:rsidRPr="00F74364" w:rsidTr="00F74364">
        <w:trPr>
          <w:trHeight w:val="36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310 000,00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60 000,00</w:t>
            </w:r>
          </w:p>
        </w:tc>
      </w:tr>
      <w:tr w:rsidR="00F74364" w:rsidRPr="00F74364" w:rsidTr="00F74364">
        <w:trPr>
          <w:trHeight w:val="90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</w:t>
            </w:r>
            <w:proofErr w:type="spellStart"/>
            <w:r w:rsidRPr="00F74364">
              <w:rPr>
                <w:sz w:val="18"/>
                <w:szCs w:val="18"/>
              </w:rPr>
              <w:t>Усольский</w:t>
            </w:r>
            <w:proofErr w:type="spellEnd"/>
            <w:r w:rsidRPr="00F74364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257 950,00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47 950,00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50 000,00</w:t>
            </w:r>
          </w:p>
        </w:tc>
      </w:tr>
      <w:tr w:rsidR="00F74364" w:rsidRPr="00F74364" w:rsidTr="00F74364">
        <w:trPr>
          <w:trHeight w:val="54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1 153 099,20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192 183,20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192 183,20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192 183,20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192 183,20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192 183,20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192 183,20</w:t>
            </w:r>
          </w:p>
        </w:tc>
      </w:tr>
      <w:tr w:rsidR="00F74364" w:rsidRPr="00F74364" w:rsidTr="00F74364">
        <w:trPr>
          <w:trHeight w:val="450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55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2 426 500,00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2 426 500,00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42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329 000,00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329 000,00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42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912 873,53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912 873,53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108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</w:t>
            </w:r>
            <w:proofErr w:type="spellStart"/>
            <w:r w:rsidRPr="00F74364">
              <w:rPr>
                <w:sz w:val="18"/>
                <w:szCs w:val="18"/>
              </w:rPr>
              <w:t>Усольский</w:t>
            </w:r>
            <w:proofErr w:type="spellEnd"/>
            <w:r w:rsidRPr="00F74364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42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42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174 514,00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174 514,00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42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19 999,00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19 999,00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42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115 344,88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115 344,88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1065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279 900,00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45 980,00</w:t>
            </w:r>
          </w:p>
        </w:tc>
      </w:tr>
      <w:tr w:rsidR="00F74364" w:rsidRPr="00F74364" w:rsidTr="00F74364">
        <w:trPr>
          <w:trHeight w:val="1380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279 900,00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45 980,00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45 980,00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45 980,00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45 980,00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45 980,00</w:t>
            </w:r>
          </w:p>
        </w:tc>
      </w:tr>
      <w:tr w:rsidR="00F74364" w:rsidRPr="00F74364" w:rsidTr="00F74364">
        <w:trPr>
          <w:trHeight w:val="1830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55 352 385,96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9 101 678,68</w:t>
            </w:r>
          </w:p>
        </w:tc>
      </w:tr>
      <w:tr w:rsidR="00F74364" w:rsidRPr="00F74364" w:rsidTr="00F74364">
        <w:trPr>
          <w:trHeight w:val="1005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55 352 385,96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9 101 678,68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9 101 678,68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9 101 678,68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9 101 678,68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9 101 678,68</w:t>
            </w:r>
          </w:p>
        </w:tc>
      </w:tr>
      <w:tr w:rsidR="00F74364" w:rsidRPr="00F74364" w:rsidTr="00F74364">
        <w:trPr>
          <w:trHeight w:val="570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4 806 600,00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4 806 600,00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60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4 181 700,00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4 181 700,00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55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624 900,00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624 900,00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300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29 501 600,00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12 259 800,00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17 241 800,00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60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25 666 000,00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10 666 000,00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15 000 000,00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60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3 835 600,00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1 593 800,00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2 241 800,00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300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Основное мероприятие 1.8. 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F74364">
              <w:rPr>
                <w:b/>
                <w:bCs/>
                <w:sz w:val="18"/>
                <w:szCs w:val="18"/>
              </w:rPr>
              <w:t>Усольская</w:t>
            </w:r>
            <w:proofErr w:type="spellEnd"/>
            <w:r w:rsidRPr="00F74364">
              <w:rPr>
                <w:b/>
                <w:bCs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84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309 946,19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309 946,19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132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69 359,45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69 359,45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300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60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1 087 499,96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1 087 499,96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87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162 500,04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162 500,04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61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806 975,00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806 975,00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435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63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255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lastRenderedPageBreak/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840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315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61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345"/>
        </w:trPr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295 800,00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295 800,00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615"/>
        </w:trPr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295 800,00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295 800,00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0,00</w:t>
            </w:r>
          </w:p>
        </w:tc>
      </w:tr>
      <w:tr w:rsidR="00F74364" w:rsidRPr="00F74364" w:rsidTr="00F74364">
        <w:trPr>
          <w:trHeight w:val="300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364" w:rsidRPr="00F74364" w:rsidRDefault="00F74364" w:rsidP="00F74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  <w:r w:rsidRPr="00F7436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</w:tr>
      <w:tr w:rsidR="00F74364" w:rsidRPr="00F74364" w:rsidTr="00F74364">
        <w:trPr>
          <w:trHeight w:val="503"/>
        </w:trPr>
        <w:tc>
          <w:tcPr>
            <w:tcW w:w="5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 xml:space="preserve">Мэр города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364" w:rsidRPr="00F74364" w:rsidRDefault="00F74364" w:rsidP="00F743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364" w:rsidRPr="00F74364" w:rsidRDefault="00F74364" w:rsidP="00F74364">
            <w:pPr>
              <w:rPr>
                <w:b/>
                <w:bCs/>
                <w:sz w:val="18"/>
                <w:szCs w:val="18"/>
              </w:rPr>
            </w:pPr>
            <w:r w:rsidRPr="00F74364">
              <w:rPr>
                <w:b/>
                <w:bCs/>
                <w:sz w:val="18"/>
                <w:szCs w:val="18"/>
              </w:rPr>
              <w:t xml:space="preserve">М.В. </w:t>
            </w:r>
            <w:proofErr w:type="spellStart"/>
            <w:r w:rsidRPr="00F74364">
              <w:rPr>
                <w:b/>
                <w:bCs/>
                <w:sz w:val="18"/>
                <w:szCs w:val="18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4537F9">
          <w:pgSz w:w="16838" w:h="11906" w:orient="landscape" w:code="9"/>
          <w:pgMar w:top="1701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341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67"/>
        <w:gridCol w:w="220"/>
        <w:gridCol w:w="482"/>
        <w:gridCol w:w="1567"/>
        <w:gridCol w:w="2539"/>
        <w:gridCol w:w="437"/>
        <w:gridCol w:w="860"/>
        <w:gridCol w:w="416"/>
        <w:gridCol w:w="703"/>
        <w:gridCol w:w="856"/>
        <w:gridCol w:w="1134"/>
        <w:gridCol w:w="1338"/>
        <w:gridCol w:w="222"/>
      </w:tblGrid>
      <w:tr w:rsidR="0003711D" w:rsidRPr="0003711D" w:rsidTr="0003711D">
        <w:trPr>
          <w:gridBefore w:val="2"/>
          <w:gridAfter w:val="1"/>
          <w:wBefore w:w="787" w:type="dxa"/>
          <w:wAfter w:w="222" w:type="dxa"/>
          <w:trHeight w:val="8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11D" w:rsidRPr="0003711D" w:rsidRDefault="0003711D" w:rsidP="0003711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11D" w:rsidRPr="0003711D" w:rsidRDefault="0003711D" w:rsidP="0003711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11D" w:rsidRPr="0003711D" w:rsidRDefault="0003711D" w:rsidP="0003711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11D" w:rsidRPr="0003711D" w:rsidRDefault="0003711D" w:rsidP="0003711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11D" w:rsidRPr="0003711D" w:rsidRDefault="0003711D" w:rsidP="0003711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711D" w:rsidRPr="0003711D" w:rsidRDefault="0003711D" w:rsidP="0003711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03711D">
              <w:rPr>
                <w:color w:val="000000"/>
                <w:sz w:val="16"/>
                <w:szCs w:val="20"/>
              </w:rPr>
              <w:t>«Приложение 4</w:t>
            </w:r>
            <w:r w:rsidRPr="0003711D">
              <w:rPr>
                <w:color w:val="000000"/>
                <w:sz w:val="16"/>
                <w:szCs w:val="20"/>
              </w:rPr>
              <w:br/>
              <w:t>к муниципальной программе</w:t>
            </w:r>
            <w:r w:rsidRPr="0003711D">
              <w:rPr>
                <w:color w:val="000000"/>
                <w:sz w:val="16"/>
                <w:szCs w:val="20"/>
              </w:rPr>
              <w:br/>
              <w:t>«Развитие культуры и архивного дела» на 2019-2024 годы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11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</w:rPr>
            </w:pPr>
            <w:r w:rsidRPr="0003711D">
              <w:rPr>
                <w:color w:val="000000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03711D">
              <w:rPr>
                <w:color w:val="000000"/>
              </w:rPr>
              <w:br/>
            </w:r>
            <w:r w:rsidRPr="0003711D">
              <w:rPr>
                <w:color w:val="000000"/>
                <w:u w:val="single"/>
              </w:rPr>
              <w:t>"Развитие культуры и архивного дела" на 2019-2024 годы</w:t>
            </w:r>
            <w:r w:rsidRPr="0003711D">
              <w:rPr>
                <w:color w:val="000000"/>
              </w:rPr>
              <w:br/>
              <w:t>(наименование муниципальной программы (далее – муниципальная программа))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71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71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71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71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71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71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15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bookmarkStart w:id="4" w:name="_GoBack" w:colFirst="1" w:colLast="1"/>
            <w:r w:rsidRPr="0003711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Наименование мероприятия, подпрограммы</w:t>
            </w:r>
          </w:p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государственной программы Иркутской области</w:t>
            </w:r>
          </w:p>
        </w:tc>
        <w:tc>
          <w:tcPr>
            <w:tcW w:w="297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Наименование мероприятия, подпрограммы</w:t>
            </w:r>
            <w:r w:rsidRPr="0003711D">
              <w:rPr>
                <w:color w:val="000000"/>
              </w:rPr>
              <w:t xml:space="preserve"> </w:t>
            </w:r>
            <w:r w:rsidRPr="0003711D">
              <w:rPr>
                <w:color w:val="000000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Местный бюджет   (</w:t>
            </w:r>
            <w:proofErr w:type="spellStart"/>
            <w:r w:rsidRPr="0003711D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03711D">
              <w:rPr>
                <w:color w:val="000000"/>
                <w:sz w:val="20"/>
                <w:szCs w:val="20"/>
              </w:rPr>
              <w:t>)</w:t>
            </w:r>
          </w:p>
        </w:tc>
      </w:tr>
      <w:bookmarkEnd w:id="4"/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4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4 181 700,00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624 900,00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4 181 700,00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sz w:val="20"/>
                <w:szCs w:val="20"/>
              </w:rPr>
            </w:pPr>
            <w:r w:rsidRPr="0003711D">
              <w:rPr>
                <w:sz w:val="20"/>
                <w:szCs w:val="20"/>
              </w:rPr>
              <w:t xml:space="preserve">624 900,00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25 666 000,00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3 835 600,00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sz w:val="20"/>
                <w:szCs w:val="20"/>
              </w:rPr>
            </w:pPr>
            <w:r w:rsidRPr="0003711D">
              <w:rPr>
                <w:sz w:val="20"/>
                <w:szCs w:val="20"/>
              </w:rPr>
              <w:t xml:space="preserve">10 666 000,00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1 593 800,00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sz w:val="20"/>
                <w:szCs w:val="20"/>
              </w:rPr>
            </w:pPr>
            <w:r w:rsidRPr="0003711D">
              <w:rPr>
                <w:sz w:val="20"/>
                <w:szCs w:val="20"/>
              </w:rPr>
              <w:t xml:space="preserve">15 000 000,00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2 241 800,00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9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Мероприятие 1.1.1. "Комплектование библиотечного фонда МБУК «</w:t>
            </w:r>
            <w:proofErr w:type="spellStart"/>
            <w:r w:rsidRPr="0003711D">
              <w:rPr>
                <w:color w:val="000000"/>
                <w:sz w:val="20"/>
                <w:szCs w:val="20"/>
              </w:rPr>
              <w:t>Усольская</w:t>
            </w:r>
            <w:proofErr w:type="spellEnd"/>
            <w:r w:rsidRPr="0003711D">
              <w:rPr>
                <w:color w:val="000000"/>
                <w:sz w:val="20"/>
                <w:szCs w:val="20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121 823,77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18 052,00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sz w:val="20"/>
                <w:szCs w:val="20"/>
              </w:rPr>
            </w:pPr>
            <w:r w:rsidRPr="0003711D">
              <w:rPr>
                <w:sz w:val="20"/>
                <w:szCs w:val="20"/>
              </w:rPr>
              <w:t xml:space="preserve">58 623,77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sz w:val="20"/>
                <w:szCs w:val="20"/>
              </w:rPr>
            </w:pPr>
            <w:r w:rsidRPr="0003711D">
              <w:rPr>
                <w:sz w:val="20"/>
                <w:szCs w:val="20"/>
              </w:rPr>
              <w:t xml:space="preserve">9 836,00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sz w:val="20"/>
                <w:szCs w:val="20"/>
              </w:rPr>
            </w:pPr>
            <w:r w:rsidRPr="0003711D">
              <w:rPr>
                <w:sz w:val="20"/>
                <w:szCs w:val="20"/>
              </w:rPr>
              <w:t xml:space="preserve">15 800,00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3 081,00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3 081,00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Основное мероприятие "Субсидии местным бюджетам на </w:t>
            </w:r>
            <w:r w:rsidRPr="0003711D">
              <w:rPr>
                <w:color w:val="000000"/>
                <w:sz w:val="20"/>
                <w:szCs w:val="20"/>
              </w:rPr>
              <w:lastRenderedPageBreak/>
              <w:t>восстановление (ремонт, реставрацию, благоустройство) воинских захоронений" 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9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1.13. "Восстановление (ремонт, реставрация, благоустройство) </w:t>
            </w:r>
            <w:r w:rsidRPr="0003711D">
              <w:rPr>
                <w:color w:val="000000"/>
                <w:sz w:val="20"/>
                <w:szCs w:val="20"/>
              </w:rPr>
              <w:lastRenderedPageBreak/>
              <w:t>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295 800,00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sz w:val="20"/>
                <w:szCs w:val="20"/>
              </w:rPr>
            </w:pPr>
            <w:r w:rsidRPr="0003711D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sz w:val="20"/>
                <w:szCs w:val="20"/>
              </w:rPr>
            </w:pPr>
            <w:r w:rsidRPr="0003711D">
              <w:rPr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sz w:val="20"/>
                <w:szCs w:val="20"/>
              </w:rPr>
            </w:pPr>
            <w:r w:rsidRPr="0003711D">
              <w:rPr>
                <w:sz w:val="20"/>
                <w:szCs w:val="20"/>
              </w:rPr>
              <w:t xml:space="preserve">295 800,00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30 265 323,77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4 478 552,00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14 906 323,77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2 228 536,00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15 311 600,00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2 243 854,00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3 081,00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3 081,00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9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03711D">
              <w:rPr>
                <w:color w:val="000000"/>
                <w:sz w:val="20"/>
                <w:szCs w:val="20"/>
              </w:rPr>
              <w:t>Усольская</w:t>
            </w:r>
            <w:proofErr w:type="spellEnd"/>
            <w:r w:rsidRPr="0003711D">
              <w:rPr>
                <w:color w:val="000000"/>
                <w:sz w:val="20"/>
                <w:szCs w:val="20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309 946,19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69 359,45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sz w:val="20"/>
                <w:szCs w:val="20"/>
              </w:rPr>
            </w:pPr>
            <w:r w:rsidRPr="0003711D">
              <w:rPr>
                <w:sz w:val="20"/>
                <w:szCs w:val="20"/>
              </w:rPr>
              <w:t xml:space="preserve">309 946,19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sz w:val="20"/>
                <w:szCs w:val="20"/>
              </w:rPr>
            </w:pPr>
            <w:r w:rsidRPr="0003711D">
              <w:rPr>
                <w:sz w:val="20"/>
                <w:szCs w:val="20"/>
              </w:rPr>
              <w:t xml:space="preserve">69 359,45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1 087 499,96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162 500,04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sz w:val="20"/>
                <w:szCs w:val="20"/>
              </w:rPr>
            </w:pPr>
            <w:r w:rsidRPr="0003711D">
              <w:rPr>
                <w:sz w:val="20"/>
                <w:szCs w:val="20"/>
              </w:rPr>
              <w:t xml:space="preserve">1 087 499,96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sz w:val="20"/>
                <w:szCs w:val="20"/>
              </w:rPr>
            </w:pPr>
            <w:r w:rsidRPr="0003711D">
              <w:rPr>
                <w:sz w:val="20"/>
                <w:szCs w:val="20"/>
              </w:rPr>
              <w:t xml:space="preserve">162 500,04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1 397 446,15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231 859,49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1 397 446,15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231 859,49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31 662 769,92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4 710 411,49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16 303 769,92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2 460 395,49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15 311 600,00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2 243 854,00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3 081,00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3 081,00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31 662 769,92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711D">
              <w:rPr>
                <w:b/>
                <w:bCs/>
                <w:color w:val="000000"/>
                <w:sz w:val="20"/>
                <w:szCs w:val="20"/>
              </w:rPr>
              <w:t xml:space="preserve">4 710 411,49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16 303 769,92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2 460 395,49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15 311 600,00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2 243 854,00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3 081,00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3 081,00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1D" w:rsidRPr="0003711D" w:rsidRDefault="0003711D" w:rsidP="000371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  <w:r w:rsidRPr="0003711D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</w:tr>
      <w:tr w:rsidR="0003711D" w:rsidRPr="0003711D" w:rsidTr="0003711D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</w:rPr>
            </w:pPr>
            <w:r w:rsidRPr="0003711D">
              <w:rPr>
                <w:b/>
                <w:bCs/>
                <w:color w:val="000000"/>
              </w:rPr>
              <w:t xml:space="preserve">Мэр города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11D" w:rsidRPr="0003711D" w:rsidRDefault="0003711D" w:rsidP="0003711D">
            <w:pPr>
              <w:rPr>
                <w:b/>
                <w:bCs/>
                <w:color w:val="000000"/>
              </w:rPr>
            </w:pPr>
            <w:r w:rsidRPr="0003711D">
              <w:rPr>
                <w:b/>
                <w:bCs/>
                <w:color w:val="000000"/>
              </w:rPr>
              <w:t xml:space="preserve">М.В. </w:t>
            </w:r>
            <w:proofErr w:type="spellStart"/>
            <w:r w:rsidRPr="0003711D">
              <w:rPr>
                <w:b/>
                <w:bCs/>
                <w:color w:val="000000"/>
              </w:rPr>
              <w:t>Торопкин</w:t>
            </w:r>
            <w:proofErr w:type="spellEnd"/>
          </w:p>
        </w:tc>
      </w:tr>
    </w:tbl>
    <w:p w:rsidR="00A108BC" w:rsidRDefault="00A108BC" w:rsidP="00A108BC">
      <w:pPr>
        <w:tabs>
          <w:tab w:val="left" w:pos="8460"/>
        </w:tabs>
      </w:pPr>
    </w:p>
    <w:p w:rsidR="00A108BC" w:rsidRDefault="00A108BC" w:rsidP="00A108BC">
      <w:pPr>
        <w:tabs>
          <w:tab w:val="left" w:pos="8460"/>
        </w:tabs>
        <w:ind w:left="426" w:firstLine="1134"/>
      </w:pPr>
    </w:p>
    <w:p w:rsidR="00BF35B3" w:rsidRDefault="00BF35B3"/>
    <w:sectPr w:rsidR="00BF35B3" w:rsidSect="00A108BC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68" w:rsidRDefault="00700D68">
      <w:r>
        <w:separator/>
      </w:r>
    </w:p>
  </w:endnote>
  <w:endnote w:type="continuationSeparator" w:id="0">
    <w:p w:rsidR="00700D68" w:rsidRDefault="0070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3B" w:rsidRDefault="005A7B5D" w:rsidP="006820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635E3B" w:rsidRDefault="00700D68" w:rsidP="006820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68" w:rsidRDefault="00700D68">
      <w:r>
        <w:separator/>
      </w:r>
    </w:p>
  </w:footnote>
  <w:footnote w:type="continuationSeparator" w:id="0">
    <w:p w:rsidR="00700D68" w:rsidRDefault="0070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54B" w:rsidRDefault="00F3154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3711D">
      <w:rPr>
        <w:noProof/>
      </w:rPr>
      <w:t>6</w:t>
    </w:r>
    <w:r>
      <w:fldChar w:fldCharType="end"/>
    </w:r>
  </w:p>
  <w:p w:rsidR="00F3154B" w:rsidRDefault="00F3154B" w:rsidP="00F3154B">
    <w:pPr>
      <w:pStyle w:val="a6"/>
      <w:jc w:val="center"/>
    </w:pPr>
  </w:p>
  <w:p w:rsidR="00C364B8" w:rsidRDefault="00C364B8" w:rsidP="00C364B8">
    <w:pPr>
      <w:pStyle w:val="a6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3B" w:rsidRDefault="005A7B5D" w:rsidP="000B719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635E3B" w:rsidRDefault="00700D6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3B" w:rsidRDefault="005A7B5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3711D">
      <w:rPr>
        <w:noProof/>
      </w:rPr>
      <w:t>3</w:t>
    </w:r>
    <w:r>
      <w:fldChar w:fldCharType="end"/>
    </w:r>
  </w:p>
  <w:p w:rsidR="00635E3B" w:rsidRPr="00093614" w:rsidRDefault="00700D68" w:rsidP="00093614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3B" w:rsidRDefault="00700D68">
    <w:pPr>
      <w:pStyle w:val="a6"/>
      <w:jc w:val="center"/>
    </w:pPr>
  </w:p>
  <w:p w:rsidR="00635E3B" w:rsidRDefault="00700D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3711D"/>
    <w:rsid w:val="00046BC3"/>
    <w:rsid w:val="0011756D"/>
    <w:rsid w:val="00143B3D"/>
    <w:rsid w:val="001673E6"/>
    <w:rsid w:val="002A2219"/>
    <w:rsid w:val="002D21BF"/>
    <w:rsid w:val="002E5DAA"/>
    <w:rsid w:val="003053C5"/>
    <w:rsid w:val="003E4C4E"/>
    <w:rsid w:val="004537F9"/>
    <w:rsid w:val="00465AA7"/>
    <w:rsid w:val="00543300"/>
    <w:rsid w:val="005A7B5D"/>
    <w:rsid w:val="005F226A"/>
    <w:rsid w:val="00602657"/>
    <w:rsid w:val="00603D2C"/>
    <w:rsid w:val="00645A15"/>
    <w:rsid w:val="00666620"/>
    <w:rsid w:val="00700D68"/>
    <w:rsid w:val="00797B8E"/>
    <w:rsid w:val="00811310"/>
    <w:rsid w:val="008479CA"/>
    <w:rsid w:val="00890C2A"/>
    <w:rsid w:val="008975AA"/>
    <w:rsid w:val="008D19EF"/>
    <w:rsid w:val="008D5795"/>
    <w:rsid w:val="008E18C9"/>
    <w:rsid w:val="009635B7"/>
    <w:rsid w:val="009D5BDB"/>
    <w:rsid w:val="009D7566"/>
    <w:rsid w:val="00A108BC"/>
    <w:rsid w:val="00A112E6"/>
    <w:rsid w:val="00AA1EE9"/>
    <w:rsid w:val="00B073CB"/>
    <w:rsid w:val="00BD1ADE"/>
    <w:rsid w:val="00BF35B3"/>
    <w:rsid w:val="00BF67AD"/>
    <w:rsid w:val="00C364B8"/>
    <w:rsid w:val="00D1272F"/>
    <w:rsid w:val="00D805EE"/>
    <w:rsid w:val="00DB46D5"/>
    <w:rsid w:val="00DC639F"/>
    <w:rsid w:val="00E61C63"/>
    <w:rsid w:val="00EE5EEB"/>
    <w:rsid w:val="00F02A0D"/>
    <w:rsid w:val="00F3154B"/>
    <w:rsid w:val="00F7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F857C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4D90F-87A1-45E1-B3DE-022E9696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30</Pages>
  <Words>7667</Words>
  <Characters>43707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38</cp:revision>
  <dcterms:created xsi:type="dcterms:W3CDTF">2019-09-23T08:58:00Z</dcterms:created>
  <dcterms:modified xsi:type="dcterms:W3CDTF">2019-12-27T08:47:00Z</dcterms:modified>
</cp:coreProperties>
</file>