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85510A">
        <w:rPr>
          <w:sz w:val="28"/>
          <w:szCs w:val="28"/>
        </w:rPr>
        <w:t>ул. 1 Мая, 42, площадью 660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5510A">
        <w:rPr>
          <w:sz w:val="28"/>
          <w:szCs w:val="28"/>
        </w:rPr>
        <w:t>номером 38:31:000008:92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85510A">
        <w:rPr>
          <w:sz w:val="28"/>
          <w:szCs w:val="28"/>
        </w:rPr>
        <w:t>индивидуального жилищного строительства, строительства гаража и ведения личного подсобного хозяйства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5510A">
        <w:rPr>
          <w:sz w:val="28"/>
          <w:szCs w:val="28"/>
        </w:rPr>
        <w:t>Приходько Александр Павлович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F006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85510A">
        <w:rPr>
          <w:sz w:val="28"/>
          <w:szCs w:val="28"/>
        </w:rPr>
        <w:t>Приходько А.П.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10A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06E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534E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2024-04-23T01:27:00Z</dcterms:modified>
</cp:coreProperties>
</file>