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0F29BB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22FCF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1E3253">
        <w:rPr>
          <w:sz w:val="28"/>
          <w:szCs w:val="28"/>
        </w:rPr>
        <w:t>158</w:t>
      </w:r>
      <w:r w:rsidR="003E682E">
        <w:rPr>
          <w:sz w:val="28"/>
          <w:szCs w:val="28"/>
        </w:rPr>
        <w:t>, площадью 600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E3253">
        <w:rPr>
          <w:sz w:val="28"/>
          <w:szCs w:val="28"/>
        </w:rPr>
        <w:t>номером 38:31:000017:185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1E3253">
        <w:rPr>
          <w:sz w:val="28"/>
          <w:szCs w:val="28"/>
        </w:rPr>
        <w:t>Поспелов Юрий Иванович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1E3253">
        <w:rPr>
          <w:sz w:val="28"/>
          <w:szCs w:val="28"/>
        </w:rPr>
        <w:t>Поспелова Ю.И.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0F29BB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61AE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41</cp:revision>
  <cp:lastPrinted>2023-05-03T05:11:00Z</cp:lastPrinted>
  <dcterms:created xsi:type="dcterms:W3CDTF">2022-01-14T05:52:00Z</dcterms:created>
  <dcterms:modified xsi:type="dcterms:W3CDTF">2023-08-31T23:49:00Z</dcterms:modified>
</cp:coreProperties>
</file>