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FF006E">
        <w:rPr>
          <w:sz w:val="28"/>
          <w:szCs w:val="28"/>
        </w:rPr>
        <w:t>Здоровье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F006E">
        <w:rPr>
          <w:sz w:val="28"/>
          <w:szCs w:val="28"/>
        </w:rPr>
        <w:t>271, площадью 700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F006E">
        <w:rPr>
          <w:sz w:val="28"/>
          <w:szCs w:val="28"/>
        </w:rPr>
        <w:t>номером 38:31:000006:308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FF006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F006E">
        <w:rPr>
          <w:sz w:val="28"/>
          <w:szCs w:val="28"/>
        </w:rPr>
        <w:t>Большакова Ольга Васильевна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FF006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FF006E">
        <w:rPr>
          <w:sz w:val="28"/>
          <w:szCs w:val="28"/>
        </w:rPr>
        <w:t>Большаковой О.В.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06E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BD52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51</cp:revision>
  <cp:lastPrinted>2023-05-03T05:11:00Z</cp:lastPrinted>
  <dcterms:created xsi:type="dcterms:W3CDTF">2022-01-14T05:52:00Z</dcterms:created>
  <dcterms:modified xsi:type="dcterms:W3CDTF">2023-11-05T07:34:00Z</dcterms:modified>
</cp:coreProperties>
</file>