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C3D22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8495E">
        <w:rPr>
          <w:sz w:val="28"/>
          <w:szCs w:val="28"/>
        </w:rPr>
        <w:t>218, площадью 900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8495E">
        <w:rPr>
          <w:sz w:val="28"/>
          <w:szCs w:val="28"/>
        </w:rPr>
        <w:t>номером 38:31:000005:169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38495E">
        <w:rPr>
          <w:sz w:val="28"/>
          <w:szCs w:val="28"/>
        </w:rPr>
        <w:t>Латковский</w:t>
      </w:r>
      <w:proofErr w:type="spellEnd"/>
      <w:r w:rsidR="0038495E">
        <w:rPr>
          <w:sz w:val="28"/>
          <w:szCs w:val="28"/>
        </w:rPr>
        <w:t xml:space="preserve"> Михаил Валерьевич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8495E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38495E">
        <w:rPr>
          <w:sz w:val="28"/>
          <w:szCs w:val="28"/>
        </w:rPr>
        <w:t>Латковского</w:t>
      </w:r>
      <w:proofErr w:type="spellEnd"/>
      <w:r w:rsidR="0038495E">
        <w:rPr>
          <w:sz w:val="28"/>
          <w:szCs w:val="28"/>
        </w:rPr>
        <w:t xml:space="preserve"> М.В.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8495E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D55C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2023-11-07T08:50:00Z</dcterms:modified>
</cp:coreProperties>
</file>