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3A2462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16286">
        <w:rPr>
          <w:sz w:val="28"/>
          <w:szCs w:val="28"/>
        </w:rPr>
        <w:t>155, площадью 642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16286">
        <w:rPr>
          <w:sz w:val="28"/>
          <w:szCs w:val="28"/>
        </w:rPr>
        <w:t>номером 38:31:000026:171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D16286">
        <w:rPr>
          <w:sz w:val="28"/>
          <w:szCs w:val="28"/>
        </w:rPr>
        <w:t>Олексюк</w:t>
      </w:r>
      <w:proofErr w:type="spellEnd"/>
      <w:r w:rsidR="00D16286">
        <w:rPr>
          <w:sz w:val="28"/>
          <w:szCs w:val="28"/>
        </w:rPr>
        <w:t xml:space="preserve"> Олег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D16286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D16286">
        <w:rPr>
          <w:sz w:val="28"/>
          <w:szCs w:val="28"/>
        </w:rPr>
        <w:t>Олексюка</w:t>
      </w:r>
      <w:proofErr w:type="spellEnd"/>
      <w:r w:rsidR="00D16286">
        <w:rPr>
          <w:sz w:val="28"/>
          <w:szCs w:val="28"/>
        </w:rPr>
        <w:t xml:space="preserve"> О.М.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A246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0084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2023-10-02T00:06:00Z</dcterms:modified>
</cp:coreProperties>
</file>