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56F36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40AE7">
        <w:rPr>
          <w:sz w:val="28"/>
          <w:szCs w:val="28"/>
        </w:rPr>
        <w:t>151</w:t>
      </w:r>
      <w:r w:rsidR="003E682E">
        <w:rPr>
          <w:sz w:val="28"/>
          <w:szCs w:val="28"/>
        </w:rPr>
        <w:t>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40AE7">
        <w:rPr>
          <w:sz w:val="28"/>
          <w:szCs w:val="28"/>
        </w:rPr>
        <w:t>номером 38:31:000017:178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340AE7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40AE7">
        <w:rPr>
          <w:sz w:val="28"/>
          <w:szCs w:val="28"/>
        </w:rPr>
        <w:t>Гаврилюк Татьяна Федоровна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340AE7">
        <w:rPr>
          <w:sz w:val="28"/>
          <w:szCs w:val="28"/>
        </w:rPr>
        <w:t>Гаврилюк Т.Ф.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340AE7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56F36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2C10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41</cp:revision>
  <cp:lastPrinted>2023-05-03T05:11:00Z</cp:lastPrinted>
  <dcterms:created xsi:type="dcterms:W3CDTF">2022-01-14T05:52:00Z</dcterms:created>
  <dcterms:modified xsi:type="dcterms:W3CDTF">2023-10-03T00:08:00Z</dcterms:modified>
</cp:coreProperties>
</file>