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77777777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«Первенец новый», участок № 143, </w:t>
      </w:r>
      <w:r>
        <w:rPr>
          <w:sz w:val="28"/>
          <w:szCs w:val="28"/>
        </w:rPr>
        <w:t xml:space="preserve"> площадью 700 кв.м., с кадастровым номером 38:31:000017:170,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20E42F6A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A5740">
        <w:rPr>
          <w:sz w:val="28"/>
          <w:szCs w:val="28"/>
        </w:rPr>
        <w:t>Балабанова Жанна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0E909D40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A5740">
        <w:rPr>
          <w:sz w:val="28"/>
          <w:szCs w:val="28"/>
        </w:rPr>
        <w:t>Балабановой Ж.Н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60</cp:revision>
  <cp:lastPrinted>2023-05-03T05:11:00Z</cp:lastPrinted>
  <dcterms:created xsi:type="dcterms:W3CDTF">2022-01-14T05:52:00Z</dcterms:created>
  <dcterms:modified xsi:type="dcterms:W3CDTF">2024-09-06T03:22:00Z</dcterms:modified>
</cp:coreProperties>
</file>