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506F92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EE5029">
        <w:rPr>
          <w:sz w:val="28"/>
          <w:szCs w:val="28"/>
        </w:rPr>
        <w:t>Елочка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8904B7">
        <w:rPr>
          <w:sz w:val="28"/>
          <w:szCs w:val="28"/>
        </w:rPr>
        <w:t>264, площадью 870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8904B7">
        <w:rPr>
          <w:sz w:val="28"/>
          <w:szCs w:val="28"/>
        </w:rPr>
        <w:t>номером 38:31:000005:268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EE5029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904B7">
        <w:rPr>
          <w:sz w:val="28"/>
          <w:szCs w:val="28"/>
        </w:rPr>
        <w:t>Старовойтова Марина Павловна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904B7">
        <w:rPr>
          <w:sz w:val="28"/>
          <w:szCs w:val="28"/>
        </w:rPr>
        <w:t>Старовойтовой М.П.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06F92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5B82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2023-10-06T05:27:00Z</dcterms:modified>
</cp:coreProperties>
</file>