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2CEC105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 xml:space="preserve">, расположенного по адресу: </w:t>
      </w:r>
      <w:r w:rsidR="009B6B47">
        <w:rPr>
          <w:sz w:val="28"/>
          <w:szCs w:val="28"/>
        </w:rPr>
        <w:t xml:space="preserve">Иркутская область, г. Усолье-Сибирское, </w:t>
      </w:r>
      <w:proofErr w:type="spellStart"/>
      <w:r w:rsidR="009B6B47">
        <w:rPr>
          <w:sz w:val="28"/>
          <w:szCs w:val="28"/>
        </w:rPr>
        <w:t>пр</w:t>
      </w:r>
      <w:proofErr w:type="spellEnd"/>
      <w:r w:rsidR="009B6B47">
        <w:rPr>
          <w:sz w:val="28"/>
          <w:szCs w:val="28"/>
        </w:rPr>
        <w:t>-д Фестивальный, д. 1, кв. 29, площадью 37.10 кв.м., с кадастровым номером 38:31:000029:1398, владеющим данным жилым помещением на праве долевой собственности выявлена</w:t>
      </w:r>
      <w:r>
        <w:rPr>
          <w:sz w:val="28"/>
          <w:szCs w:val="28"/>
        </w:rPr>
        <w:t>:</w:t>
      </w:r>
    </w:p>
    <w:p w14:paraId="04C52402" w14:textId="769B3F6D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A08FF">
        <w:rPr>
          <w:sz w:val="28"/>
          <w:szCs w:val="28"/>
        </w:rPr>
        <w:t xml:space="preserve"> </w:t>
      </w:r>
      <w:r w:rsidR="009B6B47">
        <w:rPr>
          <w:sz w:val="28"/>
          <w:szCs w:val="28"/>
        </w:rPr>
        <w:t>Артамонова (Орлова) Алена Дмитриевна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B7E8F5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B6B47">
        <w:rPr>
          <w:sz w:val="28"/>
          <w:szCs w:val="28"/>
        </w:rPr>
        <w:t>Артамоновой (Орловой) А.Д.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86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A08FF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B6B47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A5B72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2023-08-22T02:53:00Z</dcterms:created>
  <dcterms:modified xsi:type="dcterms:W3CDTF">2023-11-30T08:06:00Z</dcterms:modified>
</cp:coreProperties>
</file>