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8E183C0" w14:textId="77777777" w:rsidR="005A1A50" w:rsidRDefault="005A1A50" w:rsidP="005A1A50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Матросова, д. 4, кв. 47, площадью 40,60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38:31:000039:2315, владеющим данным жилым помещением на праве собственности выявлена:</w:t>
      </w:r>
    </w:p>
    <w:p w14:paraId="04C52402" w14:textId="3535FBD9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5A1A50">
        <w:rPr>
          <w:sz w:val="28"/>
          <w:szCs w:val="28"/>
        </w:rPr>
        <w:t>Дорожкина Ольга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D37E349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A1A50">
        <w:rPr>
          <w:sz w:val="28"/>
          <w:szCs w:val="28"/>
        </w:rPr>
        <w:t>Дорожкиной</w:t>
      </w:r>
      <w:proofErr w:type="spellEnd"/>
      <w:r w:rsidR="005A1A50">
        <w:rPr>
          <w:sz w:val="28"/>
          <w:szCs w:val="28"/>
        </w:rPr>
        <w:t xml:space="preserve"> О.В.</w:t>
      </w:r>
      <w:r w:rsidR="009D0C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A1A50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0C17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DC3A1D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2023-09-22T07:40:00Z</dcterms:created>
  <dcterms:modified xsi:type="dcterms:W3CDTF">2023-09-22T07:40:00Z</dcterms:modified>
</cp:coreProperties>
</file>