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F1" w:rsidRDefault="00DE0D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0DF1" w:rsidRDefault="00DE0DF1">
      <w:pPr>
        <w:pStyle w:val="ConsPlusNormal"/>
        <w:jc w:val="both"/>
        <w:outlineLvl w:val="0"/>
      </w:pPr>
    </w:p>
    <w:p w:rsidR="00DE0DF1" w:rsidRDefault="00DE0DF1">
      <w:pPr>
        <w:pStyle w:val="ConsPlusTitle"/>
        <w:jc w:val="center"/>
        <w:outlineLvl w:val="0"/>
      </w:pPr>
      <w:r>
        <w:t>ПРАВИТЕЛЬСТВО ИРКУТСКОЙ ОБЛАСТИ</w:t>
      </w:r>
    </w:p>
    <w:p w:rsidR="00DE0DF1" w:rsidRDefault="00DE0DF1">
      <w:pPr>
        <w:pStyle w:val="ConsPlusTitle"/>
        <w:jc w:val="center"/>
      </w:pPr>
    </w:p>
    <w:p w:rsidR="00DE0DF1" w:rsidRDefault="00DE0DF1">
      <w:pPr>
        <w:pStyle w:val="ConsPlusTitle"/>
        <w:jc w:val="center"/>
      </w:pPr>
      <w:r>
        <w:t>ПОСТАНОВЛЕНИЕ</w:t>
      </w:r>
    </w:p>
    <w:p w:rsidR="00DE0DF1" w:rsidRDefault="00DE0DF1">
      <w:pPr>
        <w:pStyle w:val="ConsPlusTitle"/>
        <w:jc w:val="center"/>
      </w:pPr>
      <w:r>
        <w:t>от 12 апреля 2013 г. N 145-пп</w:t>
      </w:r>
    </w:p>
    <w:p w:rsidR="00DE0DF1" w:rsidRDefault="00DE0DF1">
      <w:pPr>
        <w:pStyle w:val="ConsPlusTitle"/>
        <w:jc w:val="center"/>
      </w:pPr>
    </w:p>
    <w:p w:rsidR="00DE0DF1" w:rsidRDefault="00DE0DF1">
      <w:pPr>
        <w:pStyle w:val="ConsPlusTitle"/>
        <w:jc w:val="center"/>
      </w:pPr>
      <w:r>
        <w:t>ОБ УТВЕРЖДЕНИИ ПОЛОЖЕНИЯ О ПРОВЕДЕНИИ КОНКУРСА НА</w:t>
      </w:r>
    </w:p>
    <w:p w:rsidR="00DE0DF1" w:rsidRDefault="00DE0DF1">
      <w:pPr>
        <w:pStyle w:val="ConsPlusTitle"/>
        <w:jc w:val="center"/>
      </w:pPr>
      <w:r>
        <w:t>ПРЕДОСТАВЛЕНИЕ ГОСУДАРСТВЕННЫХ ГАРАНТИЙ ИРКУТСКОЙ ОБЛАСТИ</w:t>
      </w:r>
    </w:p>
    <w:p w:rsidR="00DE0DF1" w:rsidRDefault="00DE0DF1">
      <w:pPr>
        <w:pStyle w:val="ConsPlusTitle"/>
        <w:jc w:val="center"/>
      </w:pPr>
      <w:r>
        <w:t>И ОРГАНИЗАЦИИ ВЗАИМОДЕЙСТВИЯ ИСПОЛНИТЕЛЬНЫХ ОРГАНОВ</w:t>
      </w:r>
    </w:p>
    <w:p w:rsidR="00DE0DF1" w:rsidRDefault="00DE0DF1">
      <w:pPr>
        <w:pStyle w:val="ConsPlusTitle"/>
        <w:jc w:val="center"/>
      </w:pPr>
      <w:r>
        <w:t>ГОСУДАРСТВЕННОЙ ВЛАСТИ ИРКУТСКОЙ ОБЛАСТИ ПРИ ПРЕДОСТАВЛЕНИИ</w:t>
      </w:r>
    </w:p>
    <w:p w:rsidR="00DE0DF1" w:rsidRDefault="00DE0DF1">
      <w:pPr>
        <w:pStyle w:val="ConsPlusTitle"/>
        <w:jc w:val="center"/>
      </w:pPr>
      <w:r>
        <w:t>ГОСУДАРСТВЕННЫХ ГАРАНТИЙ ИРКУТСКОЙ ОБЛАСТИ</w:t>
      </w:r>
    </w:p>
    <w:p w:rsidR="00DE0DF1" w:rsidRDefault="00DE0D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0D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0DF1" w:rsidRDefault="00DE0D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DF1" w:rsidRDefault="00DE0DF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DE0DF1" w:rsidRDefault="00DE0D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08.07.2015 </w:t>
            </w:r>
            <w:hyperlink r:id="rId5" w:history="1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29.01.2016 </w:t>
            </w:r>
            <w:hyperlink r:id="rId6" w:history="1">
              <w:r>
                <w:rPr>
                  <w:color w:val="0000FF"/>
                </w:rPr>
                <w:t>N 48-пп</w:t>
              </w:r>
            </w:hyperlink>
            <w:r>
              <w:rPr>
                <w:color w:val="392C69"/>
              </w:rPr>
              <w:t xml:space="preserve">, от 09.09.2016 </w:t>
            </w:r>
            <w:hyperlink r:id="rId7" w:history="1">
              <w:r>
                <w:rPr>
                  <w:color w:val="0000FF"/>
                </w:rPr>
                <w:t>N 560-пп</w:t>
              </w:r>
            </w:hyperlink>
            <w:r>
              <w:rPr>
                <w:color w:val="392C69"/>
              </w:rPr>
              <w:t>,</w:t>
            </w:r>
          </w:p>
          <w:p w:rsidR="00DE0DF1" w:rsidRDefault="00DE0D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04.04.2017 </w:t>
            </w:r>
            <w:hyperlink r:id="rId8" w:history="1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 xml:space="preserve">, от 04.08.2017 </w:t>
            </w:r>
            <w:hyperlink r:id="rId9" w:history="1">
              <w:r>
                <w:rPr>
                  <w:color w:val="0000FF"/>
                </w:rPr>
                <w:t>N 520-пп</w:t>
              </w:r>
            </w:hyperlink>
            <w:r>
              <w:rPr>
                <w:color w:val="392C69"/>
              </w:rPr>
              <w:t xml:space="preserve">, от 25.11.2019 </w:t>
            </w:r>
            <w:hyperlink r:id="rId10" w:history="1">
              <w:r>
                <w:rPr>
                  <w:color w:val="0000FF"/>
                </w:rPr>
                <w:t>N 980-пп</w:t>
              </w:r>
            </w:hyperlink>
            <w:r>
              <w:rPr>
                <w:color w:val="392C69"/>
              </w:rPr>
              <w:t>,</w:t>
            </w:r>
          </w:p>
          <w:p w:rsidR="00DE0DF1" w:rsidRDefault="00DE0D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01.09.2020 </w:t>
            </w:r>
            <w:hyperlink r:id="rId11" w:history="1">
              <w:r>
                <w:rPr>
                  <w:color w:val="0000FF"/>
                </w:rPr>
                <w:t>N 721-пп</w:t>
              </w:r>
            </w:hyperlink>
            <w:r>
              <w:rPr>
                <w:color w:val="392C69"/>
              </w:rPr>
              <w:t xml:space="preserve">, от 24.03.2021 </w:t>
            </w:r>
            <w:hyperlink r:id="rId12" w:history="1">
              <w:r>
                <w:rPr>
                  <w:color w:val="0000FF"/>
                </w:rPr>
                <w:t>N 190-пп</w:t>
              </w:r>
            </w:hyperlink>
            <w:r>
              <w:rPr>
                <w:color w:val="392C69"/>
              </w:rPr>
              <w:t xml:space="preserve">, от 25.06.2021 </w:t>
            </w:r>
            <w:hyperlink r:id="rId13" w:history="1">
              <w:r>
                <w:rPr>
                  <w:color w:val="0000FF"/>
                </w:rPr>
                <w:t>N 435-пп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DF1" w:rsidRDefault="00DE0DF1">
            <w:pPr>
              <w:spacing w:after="1" w:line="0" w:lineRule="atLeast"/>
            </w:pPr>
          </w:p>
        </w:tc>
      </w:tr>
    </w:tbl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3</w:t>
        </w:r>
      </w:hyperlink>
      <w:r>
        <w:t xml:space="preserve"> Закона Иркутской области от 9 апреля 2013 года N 15-ОЗ "О порядке предоставления государственных гарантий Иркутской области", руководствуясь </w:t>
      </w:r>
      <w:hyperlink r:id="rId15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проведении конкурса на предоставление государственных гарантий Иркутской области и организации взаимодействия исполнительных органов государственной власти Иркутской области при предоставлении государственных гарантий Иркутской области (прилагается).</w:t>
      </w: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ind w:firstLine="540"/>
        <w:jc w:val="both"/>
      </w:pPr>
      <w:r>
        <w:t>2. Настоящее постановление вступает в силу через десять календарных дней после его официального опубликования.</w:t>
      </w: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right"/>
      </w:pPr>
      <w:r>
        <w:t>Губернатор</w:t>
      </w:r>
    </w:p>
    <w:p w:rsidR="00DE0DF1" w:rsidRDefault="00DE0DF1">
      <w:pPr>
        <w:pStyle w:val="ConsPlusNormal"/>
        <w:jc w:val="right"/>
      </w:pPr>
      <w:r>
        <w:t>Иркутской области</w:t>
      </w:r>
    </w:p>
    <w:p w:rsidR="00DE0DF1" w:rsidRDefault="00DE0DF1">
      <w:pPr>
        <w:pStyle w:val="ConsPlusNormal"/>
        <w:jc w:val="right"/>
      </w:pPr>
      <w:r>
        <w:t>С.В.ЕРОЩЕНКО</w:t>
      </w: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right"/>
        <w:outlineLvl w:val="0"/>
      </w:pPr>
      <w:r>
        <w:t>Утверждено</w:t>
      </w:r>
    </w:p>
    <w:p w:rsidR="00DE0DF1" w:rsidRDefault="00DE0DF1">
      <w:pPr>
        <w:pStyle w:val="ConsPlusNormal"/>
        <w:jc w:val="right"/>
      </w:pPr>
      <w:r>
        <w:t>постановлением</w:t>
      </w:r>
    </w:p>
    <w:p w:rsidR="00DE0DF1" w:rsidRDefault="00DE0DF1">
      <w:pPr>
        <w:pStyle w:val="ConsPlusNormal"/>
        <w:jc w:val="right"/>
      </w:pPr>
      <w:r>
        <w:t>Правительства Иркутской области</w:t>
      </w:r>
    </w:p>
    <w:p w:rsidR="00DE0DF1" w:rsidRDefault="00DE0DF1">
      <w:pPr>
        <w:pStyle w:val="ConsPlusNormal"/>
        <w:jc w:val="right"/>
      </w:pPr>
      <w:r>
        <w:t>от 12 апреля 2013 года</w:t>
      </w:r>
    </w:p>
    <w:p w:rsidR="00DE0DF1" w:rsidRDefault="00DE0DF1">
      <w:pPr>
        <w:pStyle w:val="ConsPlusNormal"/>
        <w:jc w:val="right"/>
      </w:pPr>
      <w:r>
        <w:t>N 145-пп</w:t>
      </w: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Title"/>
        <w:jc w:val="center"/>
      </w:pPr>
      <w:bookmarkStart w:id="0" w:name="P37"/>
      <w:bookmarkEnd w:id="0"/>
      <w:r>
        <w:t>ПОЛОЖЕНИЕ</w:t>
      </w:r>
    </w:p>
    <w:p w:rsidR="00DE0DF1" w:rsidRDefault="00DE0DF1">
      <w:pPr>
        <w:pStyle w:val="ConsPlusTitle"/>
        <w:jc w:val="center"/>
      </w:pPr>
      <w:r>
        <w:t>О ПРОВЕДЕНИИ КОНКУРСА НА ПРЕДОСТАВЛЕНИЕ ГОСУДАРСТВЕННЫХ</w:t>
      </w:r>
    </w:p>
    <w:p w:rsidR="00DE0DF1" w:rsidRDefault="00DE0DF1">
      <w:pPr>
        <w:pStyle w:val="ConsPlusTitle"/>
        <w:jc w:val="center"/>
      </w:pPr>
      <w:r>
        <w:t>ГАРАНТИЙ ИРКУТСКОЙ ОБЛАСТИ И ОРГАНИЗАЦИИ ВЗАИМОДЕЙСТВИЯ</w:t>
      </w:r>
    </w:p>
    <w:p w:rsidR="00DE0DF1" w:rsidRDefault="00DE0DF1">
      <w:pPr>
        <w:pStyle w:val="ConsPlusTitle"/>
        <w:jc w:val="center"/>
      </w:pPr>
      <w:r>
        <w:t>ИСПОЛНИТЕЛЬНЫХ ОРГАНОВ ГОСУДАРСТВЕННОЙ ВЛАСТИ ИРКУТСКОЙ</w:t>
      </w:r>
    </w:p>
    <w:p w:rsidR="00DE0DF1" w:rsidRDefault="00DE0DF1">
      <w:pPr>
        <w:pStyle w:val="ConsPlusTitle"/>
        <w:jc w:val="center"/>
      </w:pPr>
      <w:r>
        <w:t>ОБЛАСТИ ПРИ ПРЕДОСТАВЛЕНИИ ГОСУДАРСТВЕННЫХ ГАРАНТИЙ</w:t>
      </w:r>
    </w:p>
    <w:p w:rsidR="00DE0DF1" w:rsidRDefault="00DE0DF1">
      <w:pPr>
        <w:pStyle w:val="ConsPlusTitle"/>
        <w:jc w:val="center"/>
      </w:pPr>
      <w:r>
        <w:t>ИРКУТСКОЙ ОБЛАСТИ</w:t>
      </w:r>
    </w:p>
    <w:p w:rsidR="00DE0DF1" w:rsidRDefault="00DE0D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0D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0DF1" w:rsidRDefault="00DE0D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DF1" w:rsidRDefault="00DE0DF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DE0DF1" w:rsidRDefault="00DE0D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04.08.2017 </w:t>
            </w:r>
            <w:hyperlink r:id="rId16" w:history="1">
              <w:r>
                <w:rPr>
                  <w:color w:val="0000FF"/>
                </w:rPr>
                <w:t>N 520-пп</w:t>
              </w:r>
            </w:hyperlink>
            <w:r>
              <w:rPr>
                <w:color w:val="392C69"/>
              </w:rPr>
              <w:t xml:space="preserve">, от 25.11.2019 </w:t>
            </w:r>
            <w:hyperlink r:id="rId17" w:history="1">
              <w:r>
                <w:rPr>
                  <w:color w:val="0000FF"/>
                </w:rPr>
                <w:t>N 980-пп</w:t>
              </w:r>
            </w:hyperlink>
            <w:r>
              <w:rPr>
                <w:color w:val="392C69"/>
              </w:rPr>
              <w:t xml:space="preserve">, от 01.09.2020 </w:t>
            </w:r>
            <w:hyperlink r:id="rId18" w:history="1">
              <w:r>
                <w:rPr>
                  <w:color w:val="0000FF"/>
                </w:rPr>
                <w:t>N 721-пп</w:t>
              </w:r>
            </w:hyperlink>
            <w:r>
              <w:rPr>
                <w:color w:val="392C69"/>
              </w:rPr>
              <w:t>,</w:t>
            </w:r>
          </w:p>
          <w:p w:rsidR="00DE0DF1" w:rsidRDefault="00DE0D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24.03.2021 </w:t>
            </w:r>
            <w:hyperlink r:id="rId19" w:history="1">
              <w:r>
                <w:rPr>
                  <w:color w:val="0000FF"/>
                </w:rPr>
                <w:t>N 190-пп</w:t>
              </w:r>
            </w:hyperlink>
            <w:r>
              <w:rPr>
                <w:color w:val="392C69"/>
              </w:rPr>
              <w:t xml:space="preserve">, от 25.06.2021 </w:t>
            </w:r>
            <w:hyperlink r:id="rId20" w:history="1">
              <w:r>
                <w:rPr>
                  <w:color w:val="0000FF"/>
                </w:rPr>
                <w:t>N 435-пп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DF1" w:rsidRDefault="00DE0DF1">
            <w:pPr>
              <w:spacing w:after="1" w:line="0" w:lineRule="atLeast"/>
            </w:pPr>
          </w:p>
        </w:tc>
      </w:tr>
    </w:tbl>
    <w:p w:rsidR="00DE0DF1" w:rsidRDefault="00DE0DF1">
      <w:pPr>
        <w:pStyle w:val="ConsPlusNormal"/>
        <w:jc w:val="both"/>
      </w:pPr>
    </w:p>
    <w:p w:rsidR="00DE0DF1" w:rsidRDefault="00DE0DF1">
      <w:pPr>
        <w:pStyle w:val="ConsPlusTitle"/>
        <w:jc w:val="center"/>
        <w:outlineLvl w:val="1"/>
      </w:pPr>
      <w:r>
        <w:t>Глава 1. ОБЩИЕ ПОЛОЖЕНИЯ</w:t>
      </w: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ind w:firstLine="540"/>
        <w:jc w:val="both"/>
      </w:pPr>
      <w:r>
        <w:t>1. Настоящее Положение определяет порядок проведения конкурса на предоставление государственных гарантий Иркутской области (далее - конкурс) и организации взаимодействия исполнительных органов государственной власти Иркутской области при предоставлении государственных гарантий Иркутской области (далее - гарантия).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2. Основными целями проведения конкурса являются повышение равенства доступа юридических лиц к получению государственной поддержки и стимулирование инвестиционной активности при реализации инвестиционных проектов на территории Иркутской области в соответствии со стратегическими целями стратегии социально-экономического развития Иркутской области.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3. Для целей настоящего Положения используются следующие основные понятия: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1) гарант - Иркутская область;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2) принципал - юридическое лицо, зарегистрированное и осуществляющее свою деятельность на территории Иркутской области, признанное победителем конкурса и являющееся должником бенефициара по обязательству, обеспеченному гарантией;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3) бенефициар - банк или иная кредитная организация, предоставляющая по кредитному договору принципалу денежные средства в размере и на условиях, предусмотренных кредитным договором; лизинговая организация, предоставляющая по договору финансовой аренды (лизинга) принципалу имущество, предусмотренное договором финансовой аренды (лизинга); организация, предоставляющая по договору аренды принципалу имущество, предусмотренное договором аренды;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4) гарантийный случай - неисполнение принципалом обязательств перед бенефициаром по погашению кредита (основного долга) в сроки, установленные кредитным договором; неисполнение принципалом обязательств перед бенефициаром по оплате лизинговых платежей в сроки, установленные договором финансовой аренды (лизинга); неисполнение принципалом обязательств перед бенефициаром по арендной плате, в сроки, установленные договором аренды.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Иные понятия в настоящем Положении используются в значениях, определенных законодательством Российской Федерации.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4. Гарантия предоставляется в качестве обеспечения исполнения обязательств принципала по кредитному договору, договору финансовой аренды (лизинга), договору аренды, заключенных для реализации инвестиционного проекта, соответствующего стратегическим целям стратегии социально-экономического развития Иркутской области.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Гарантия не предоставляется в обеспечение исполнения обязательств принципала по уплате процентов за пользование кредитом, иных процентов, комиссий, штрафов и пеней за нарушение обязательств принципала, а также в обеспечение исполнения обязательств иностранного юридического лица, указанного в </w:t>
      </w:r>
      <w:hyperlink r:id="rId21" w:history="1">
        <w:r>
          <w:rPr>
            <w:color w:val="0000FF"/>
          </w:rPr>
          <w:t>абзаце первом пункта 16 статьи 241</w:t>
        </w:r>
      </w:hyperlink>
      <w:r>
        <w:t xml:space="preserve"> Бюджетного кодекса Российской Федерации, а также в случае, если бенефициаром является указанное юридическое лицо.</w:t>
      </w:r>
    </w:p>
    <w:p w:rsidR="00DE0DF1" w:rsidRDefault="00DE0DF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25.11.2019 N 980-пп)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lastRenderedPageBreak/>
        <w:t>Кредит, обеспечиваемый гарантией, должен быть целевым.</w:t>
      </w:r>
    </w:p>
    <w:p w:rsidR="00DE0DF1" w:rsidRDefault="00DE0DF1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25.11.2019 N 980-пп)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4(1). Предоставление гарантии осуществляется при соблюдении следующих условий: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1) финансовое состояние принципала является удовлетворительным;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2) предоставление принципалом, третьим лицом до даты выдачи гарантии соответствующего требованиям </w:t>
      </w:r>
      <w:hyperlink r:id="rId24" w:history="1">
        <w:r>
          <w:rPr>
            <w:color w:val="0000FF"/>
          </w:rPr>
          <w:t>статьи 115.3</w:t>
        </w:r>
      </w:hyperlink>
      <w:r>
        <w:t xml:space="preserve">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DE0DF1" w:rsidRDefault="00DE0DF1">
      <w:pPr>
        <w:pStyle w:val="ConsPlusNormal"/>
        <w:spacing w:before="220"/>
        <w:ind w:firstLine="540"/>
        <w:jc w:val="both"/>
      </w:pPr>
      <w:bookmarkStart w:id="1" w:name="P66"/>
      <w:bookmarkEnd w:id="1"/>
      <w:r>
        <w:t>3) отсутствие у принципала, его поручителей (гарантов) просроченной (неурегулированной) задолженности по денежным обязательствам перед Иркутской областью;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4) отсутствие у принципала, его поручителей (гарантов)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5)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6) принципал и (или) бенефициар не являются иностранными и российскими юридическими лицами, указанными в </w:t>
      </w:r>
      <w:hyperlink r:id="rId25" w:history="1">
        <w:r>
          <w:rPr>
            <w:color w:val="0000FF"/>
          </w:rPr>
          <w:t>абзаце первом пункта 16 статьи 241</w:t>
        </w:r>
      </w:hyperlink>
      <w:r>
        <w:t xml:space="preserve"> Бюджетного кодекса Российской Федерации.</w:t>
      </w:r>
    </w:p>
    <w:p w:rsidR="00DE0DF1" w:rsidRDefault="00DE0DF1">
      <w:pPr>
        <w:pStyle w:val="ConsPlusNormal"/>
        <w:jc w:val="both"/>
      </w:pPr>
      <w:r>
        <w:t xml:space="preserve">(п. 4(1)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25.11.2019 N 980-пп)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5. Сумма гарантии не может превышать:</w:t>
      </w:r>
    </w:p>
    <w:p w:rsidR="00DE0DF1" w:rsidRDefault="00DE0DF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25.11.2019 N 980-пп)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1) 70 процентов суммы основного долга по кредитному договору;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2) 40 </w:t>
      </w:r>
      <w:proofErr w:type="gramStart"/>
      <w:r>
        <w:t>процентов</w:t>
      </w:r>
      <w:proofErr w:type="gramEnd"/>
      <w:r>
        <w:t xml:space="preserve"> фактически предоставляемых для реализации финансовой аренды (лизинга) средств;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3) 100 процентов суммы арендных платежей по договору аренды за первый год с даты заключения договора о предоставлении гарантии.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5(1). Гарантия предоставляется в валюте, в которой выражена сумма обязательства, обеспечиваемого гарантией.</w:t>
      </w:r>
    </w:p>
    <w:p w:rsidR="00DE0DF1" w:rsidRDefault="00DE0DF1">
      <w:pPr>
        <w:pStyle w:val="ConsPlusNormal"/>
        <w:jc w:val="both"/>
      </w:pPr>
      <w:r>
        <w:t xml:space="preserve">(п. 5(1)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01.09.2020 N 721-пп)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6. Исполнение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может обеспечиваться банковской гарантией, поручительством юридического лица, государственной (муниципальной) гарантией, "государственной гарантией иностранного государства залогом имущества.</w:t>
      </w:r>
    </w:p>
    <w:p w:rsidR="00DE0DF1" w:rsidRDefault="00DE0DF1">
      <w:pPr>
        <w:pStyle w:val="ConsPlusNormal"/>
        <w:jc w:val="both"/>
      </w:pPr>
      <w:r>
        <w:t xml:space="preserve">(в ред. Постановлений Правительства Иркутской области от 25.11.2019 </w:t>
      </w:r>
      <w:hyperlink r:id="rId29" w:history="1">
        <w:r>
          <w:rPr>
            <w:color w:val="0000FF"/>
          </w:rPr>
          <w:t>N 980-пп</w:t>
        </w:r>
      </w:hyperlink>
      <w:r>
        <w:t xml:space="preserve">, от 01.09.2020 </w:t>
      </w:r>
      <w:hyperlink r:id="rId30" w:history="1">
        <w:r>
          <w:rPr>
            <w:color w:val="0000FF"/>
          </w:rPr>
          <w:t>N 721-пп</w:t>
        </w:r>
      </w:hyperlink>
      <w:r>
        <w:t>)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7. Предоставление гарантий осуществляется на конкурсной основе.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8. Организация проведения конкурса осуществляется министерством экономического развития и промышленности Иркутской области (далее - уполномоченный орган).</w:t>
      </w:r>
    </w:p>
    <w:p w:rsidR="00DE0DF1" w:rsidRDefault="00DE0DF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25.06.2021 N 435-пп)</w:t>
      </w: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Title"/>
        <w:jc w:val="center"/>
        <w:outlineLvl w:val="1"/>
      </w:pPr>
      <w:r>
        <w:t>Глава 2. ПОРЯДОК ПРОВЕДЕНИЯ КОНКУРСА</w:t>
      </w: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ind w:firstLine="540"/>
        <w:jc w:val="both"/>
      </w:pPr>
      <w:r>
        <w:t>9. Уполномоченный орган размещает извещение о проведении конкурса (далее - извещение) в информационно-телекоммуникационной сети "Интернет" на официальном сайте уполномоченного органа www.economy.irkobl.ru и опубликовывает в общественно-политической газете "Областная" не менее чем за 30 календарных дней до даты окончания срока подачи заявок на участие в конкурсе (далее - заявка).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10. Извещение должно содержать следующие сведения: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1) наименование конкурса;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2) адрес, номера контактных телефонов уполномоченного органа;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3) срок проведения конкурса;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4) срок подачи заявок;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5) порядок представления документов;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6) предельная сумма гарантии;</w:t>
      </w:r>
    </w:p>
    <w:p w:rsidR="00DE0DF1" w:rsidRDefault="00DE0DF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25.11.2019 N 980-пп)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7) критерии оценки участников конкурса.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Одновременно с извещением в информационно-телекоммуникационной сети "Интернет" на официальном сайте уполномоченного органа www.economy.irkobl.ru размещается методика оценки эффективности инвестиционных проектов, заявленных участниками конкурса, утверждаемая уполномоченным органом.</w:t>
      </w:r>
    </w:p>
    <w:p w:rsidR="00DE0DF1" w:rsidRDefault="00DE0DF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25.11.2019 N 980-пп)</w:t>
      </w:r>
    </w:p>
    <w:p w:rsidR="00DE0DF1" w:rsidRDefault="00DE0DF1">
      <w:pPr>
        <w:pStyle w:val="ConsPlusNormal"/>
        <w:spacing w:before="220"/>
        <w:ind w:firstLine="540"/>
        <w:jc w:val="both"/>
      </w:pPr>
      <w:bookmarkStart w:id="2" w:name="P98"/>
      <w:bookmarkEnd w:id="2"/>
      <w:r>
        <w:t>11. Право на участие в конкурсе имеют юридические лица: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1) зарегистрированные и осуществляющие свою деятельность на территории Иркутской области;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2) не являющиеся хозяйственными товариществами, хозяйственными партнерствами, производственными кооперативами, государственными унитарными предприятиями (за исключением государственных унитарных предприятий, имущество которых принадлежит им на праве хозяйственного ведения и находится в государственной собственности Иркутской области, предоставляющей государственные гарантии по обязательствам таких государственных унитарных предприятий), некоммерческими организациями, крестьянскими (фермерскими) хозяйствами.</w:t>
      </w:r>
    </w:p>
    <w:p w:rsidR="00DE0DF1" w:rsidRDefault="00DE0DF1">
      <w:pPr>
        <w:pStyle w:val="ConsPlusNormal"/>
        <w:jc w:val="both"/>
      </w:pPr>
      <w:r>
        <w:t xml:space="preserve">(пп. 2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01.09.2020 N 721-пп)</w:t>
      </w:r>
    </w:p>
    <w:p w:rsidR="00DE0DF1" w:rsidRDefault="00DE0DF1">
      <w:pPr>
        <w:pStyle w:val="ConsPlusNormal"/>
        <w:jc w:val="both"/>
      </w:pPr>
      <w:r>
        <w:t xml:space="preserve">(п. 11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25.11.2019 N 980-пп)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12. Для участия в конкурсе юридическое лицо в срок, установленный в извещении, представляет в уполномоченный орган заявку, включающую: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1) заявление о предоставлении гарантии (в произвольной форме на фирменном бланке юридического лица, подписанное руководителем, с обоснованием необходимости предоставления гарантии, с указанием фамилии, инициалов и контактного телефона ответственного лица);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2) копию устава (изменения и дополнения к нему), заверенную юридическим лицом (за исключением типового устава, утвержденного уполномоченным государственным органом);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lastRenderedPageBreak/>
        <w:t>3) копию договора или решения уполномоченного органа о создании юридического лица, заверенную юридическим лицом;</w:t>
      </w:r>
    </w:p>
    <w:p w:rsidR="00DE0DF1" w:rsidRDefault="00DE0DF1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4) копию свидетельства о государственной регистрации юридического лица;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5) выписку из Единого государственного реестра юридических лиц, выданную налоговым органом не позднее чем за шесть месяцев до даты ее представления на конкурс;</w:t>
      </w:r>
    </w:p>
    <w:p w:rsidR="00DE0DF1" w:rsidRDefault="00DE0DF1">
      <w:pPr>
        <w:pStyle w:val="ConsPlusNormal"/>
        <w:spacing w:before="220"/>
        <w:ind w:firstLine="540"/>
        <w:jc w:val="both"/>
      </w:pPr>
      <w:bookmarkStart w:id="4" w:name="P109"/>
      <w:bookmarkEnd w:id="4"/>
      <w:r>
        <w:t>6) копию свидетельства о постановке на учет в налоговом органе;</w:t>
      </w:r>
    </w:p>
    <w:p w:rsidR="00DE0DF1" w:rsidRDefault="00DE0DF1">
      <w:pPr>
        <w:pStyle w:val="ConsPlusNormal"/>
        <w:spacing w:before="220"/>
        <w:ind w:firstLine="540"/>
        <w:jc w:val="both"/>
      </w:pPr>
      <w:bookmarkStart w:id="5" w:name="P110"/>
      <w:bookmarkEnd w:id="5"/>
      <w:r>
        <w:t>7) справку Арбитражного суда Иркутской области о наличии или отсутствии производства по делу о несостоятельности (банкротстве) в отношении юридического лица;</w:t>
      </w:r>
    </w:p>
    <w:p w:rsidR="00DE0DF1" w:rsidRDefault="00DE0DF1">
      <w:pPr>
        <w:pStyle w:val="ConsPlusNormal"/>
        <w:spacing w:before="220"/>
        <w:ind w:firstLine="540"/>
        <w:jc w:val="both"/>
      </w:pPr>
      <w:bookmarkStart w:id="6" w:name="P111"/>
      <w:bookmarkEnd w:id="6"/>
      <w:r>
        <w:t>8) документы, подтверждающие отсутствие у юридического лица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выданные не ранее чем за 30 календарных дней до даты их представления на конкурс;</w:t>
      </w:r>
    </w:p>
    <w:p w:rsidR="00DE0DF1" w:rsidRDefault="00DE0DF1">
      <w:pPr>
        <w:pStyle w:val="ConsPlusNormal"/>
        <w:jc w:val="both"/>
      </w:pPr>
      <w:r>
        <w:t xml:space="preserve">(пп. 8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25.11.2019 N 980-пп)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9) сведения о дате предоставления и регистрационном номере лицензии на осуществление деятельности, которая подлежит лицензированию в соответствии с законодательством Российской Федерации, копию свидетельства саморегулируемой организации в случаях, предусмотренных законодательством Российской Федерации;</w:t>
      </w:r>
    </w:p>
    <w:p w:rsidR="00DE0DF1" w:rsidRDefault="00DE0DF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24.03.2021 N 190-пп)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10) информацию о наличии (отсутствии) у юридического лица активов в форме государственных ценных бумаг, о текущей рыночной стоимости государственных ценных бумаг, принадлежащих юридическому лицу на момент окончания отчетного квартала;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11) заверенные юридическим лицом копии годовой и промежуточной (если обязанность ее составления установлена в соответствии с законодательством Российской Федерации) бухгалтерской (финансовой) отчетности за последние три года на последнюю отчетную дату, предшествующую дате представления заявки на участие в конкурсе (с отметкой налогового органа об их принятии или с документом, подтверждающим факт направления указанной отчетности в налоговый орган).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В случае ведения упрощенной бухгалтерской (финансовой) отчетности юридическое лицо дополнительно представляет расшифровку показателей отчетности по краткосрочным обязательствам и оборотным активам, а также представляет информацию об объеме прибыли от продаж и стоимости основных средств;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12) информацию о сумме дебиторской задолженности юридического лица с разбивкой на краткосрочную (платежи по которой ожидаются в течение 12 месяцев после отчетной даты) и долгосрочную (платежи по которой ожидаются более чем через 12 месяцев после отчетной даты) по состоянию на отчетную дату;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13) копию аудиторского заключения, подтверждающего достоверность бухгалтерской отчетности за последний финансовый год (распространяется на юридических лиц, которые подлежат обязательному аудиту в соответствии с законодательством Российской Федерации);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14) расчет стоимости чистых активов на начало текущего года и на последнюю отчетную дату;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15) документы по обеспечению исполнения обязательств принципала по удовлетворению регрессного требования к принципалу, возникающего в связи с исполнением в полном объеме или в какой-либо части гарантии, перечень и порядок представления которых установлен </w:t>
      </w:r>
      <w:hyperlink w:anchor="P203" w:history="1">
        <w:r>
          <w:rPr>
            <w:color w:val="0000FF"/>
          </w:rPr>
          <w:t>Приложением 1</w:t>
        </w:r>
      </w:hyperlink>
      <w:r>
        <w:t xml:space="preserve"> к настоящему Положению;</w:t>
      </w:r>
    </w:p>
    <w:p w:rsidR="00DE0DF1" w:rsidRDefault="00DE0DF1">
      <w:pPr>
        <w:pStyle w:val="ConsPlusNormal"/>
        <w:jc w:val="both"/>
      </w:pPr>
      <w:r>
        <w:lastRenderedPageBreak/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25.11.2019 N 980-пп)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16) инвестиционный проект в соответствии с </w:t>
      </w:r>
      <w:hyperlink w:anchor="P293" w:history="1">
        <w:r>
          <w:rPr>
            <w:color w:val="0000FF"/>
          </w:rPr>
          <w:t>требованиями</w:t>
        </w:r>
      </w:hyperlink>
      <w:r>
        <w:t xml:space="preserve"> к составлению инвестиционного проекта, установленными Приложением 2 к настоящему Положению;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17) проект кредитного договора, либо копия договора финансовой аренды (лизинга), либо копия договора аренды имущества;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18) опись представленных документов.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</w:t>
      </w:r>
      <w:hyperlink w:anchor="P107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109" w:history="1">
        <w:r>
          <w:rPr>
            <w:color w:val="0000FF"/>
          </w:rPr>
          <w:t>6</w:t>
        </w:r>
      </w:hyperlink>
      <w:r>
        <w:t xml:space="preserve">, </w:t>
      </w:r>
      <w:hyperlink w:anchor="P111" w:history="1">
        <w:r>
          <w:rPr>
            <w:color w:val="0000FF"/>
          </w:rPr>
          <w:t>8</w:t>
        </w:r>
      </w:hyperlink>
      <w:r>
        <w:t xml:space="preserve"> настоящего пункта, не представлены юридическим лицом, уполномоченный орган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В случае если документ, указанный в </w:t>
      </w:r>
      <w:hyperlink w:anchor="P110" w:history="1">
        <w:r>
          <w:rPr>
            <w:color w:val="0000FF"/>
          </w:rPr>
          <w:t>подпункте 7</w:t>
        </w:r>
      </w:hyperlink>
      <w:r>
        <w:t xml:space="preserve"> настоящего пункта, не представлен юридическим лицом, то уполномоченный орган проверяет факт отсутствия возбужденной процедуры несостоятельности (банкротства) в отношении юридического лица на основании информации, размещенной на официальных сайтах Федеральной налоговой службы (www.egrul.nalog.ru) и Федеральных арбитражных судов Российской Федерации (www.arbitr.ru).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В целях проверки соблюдения условия, установленного </w:t>
      </w:r>
      <w:hyperlink w:anchor="P66" w:history="1">
        <w:r>
          <w:rPr>
            <w:color w:val="0000FF"/>
          </w:rPr>
          <w:t>подпунктом 3 пункта 4(1)</w:t>
        </w:r>
      </w:hyperlink>
      <w:r>
        <w:t xml:space="preserve"> настоящего Положения, уполномоченный орган направляет запрос в орган государственной власти Иркутской области, осуществляющий учет денежных обязательств (задолженности по денежным обязательствам) перед Иркутской областью.</w:t>
      </w:r>
    </w:p>
    <w:p w:rsidR="00DE0DF1" w:rsidRDefault="00DE0DF1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25.11.2019 N 980-пп)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Подтверждение соответствия юридического лица требованиям, указанным в </w:t>
      </w:r>
      <w:hyperlink r:id="rId40" w:history="1">
        <w:r>
          <w:rPr>
            <w:color w:val="0000FF"/>
          </w:rPr>
          <w:t>абзаце первом пункта 16 статьи 241</w:t>
        </w:r>
      </w:hyperlink>
      <w:r>
        <w:t xml:space="preserve"> Бюджетного кодекса Российской Федерации, осуществляется в порядке, устанавливаемом Правительством Российской Федерации. До такого подтверждения предоставление или исполнение гарантии не допускается.</w:t>
      </w:r>
    </w:p>
    <w:p w:rsidR="00DE0DF1" w:rsidRDefault="00DE0DF1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25.11.2019 N 980-пп)</w:t>
      </w:r>
    </w:p>
    <w:p w:rsidR="00DE0DF1" w:rsidRDefault="00DE0DF1">
      <w:pPr>
        <w:pStyle w:val="ConsPlusNormal"/>
        <w:spacing w:before="220"/>
        <w:ind w:firstLine="540"/>
        <w:jc w:val="both"/>
      </w:pPr>
      <w:bookmarkStart w:id="7" w:name="P132"/>
      <w:bookmarkEnd w:id="7"/>
      <w:r>
        <w:t>13. Заявка должна быть представлена в запечатанном конверте с указанием наименования, почтового адреса, иной контактной информации юридического лица.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Юридическое лицо вправе внести изменения в заявку до истечения установленного в извещении срока подачи заявок.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Представленные на конкурс документы не возвращаются, если иное не содержится в извещении.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14. Уполномоченный орган регистрирует в день поступления полученные заявки в журнале регистрации с указанием даты и времени поступления.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15. В течение 15 рабочих дней со дня окончания срока подачи заявок уполномоченный орган принимает решение о допуске юридического лица к участию в конкурсе либо об отказе в допуске к участию в конкурсе.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Отказ в допуске к участию в конкурсе принимается в случаях несоблюдения требований, установленных </w:t>
      </w:r>
      <w:hyperlink w:anchor="P98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132" w:history="1">
        <w:r>
          <w:rPr>
            <w:color w:val="0000FF"/>
          </w:rPr>
          <w:t>13</w:t>
        </w:r>
      </w:hyperlink>
      <w:r>
        <w:t xml:space="preserve"> настоящего Положения, а также в случае несоответствия инвестиционного проекта стратегическим целям стратегии социально-экономического развития Иркутской области, о чем юридическое лицо письменно извещается уполномоченным органом в течение 10 календарных дней со дня принятия решения.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Решение о допуске к участию в конкурсе размещается в информационно-</w:t>
      </w:r>
      <w:r>
        <w:lastRenderedPageBreak/>
        <w:t>телекоммуникационной сети "Интернет" на официальном сайте уполномоченного органа www.economy.irkobl.ru не позднее пяти рабочих дней со дня его принятия.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Юридическое лицо, допущенное к участию в конкурсе, приобретает статус участника конкурса.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16. Уполномоченный орган в течение 10 рабочих дней со дня принятия решения о допуске юридического лица к участию в конкурсе направляет в министерство финансов Иркутской области заявки для осуществления анализа финансового состояния участников конкурса и проверки достаточности, надежности и ликвидности предоставленного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Результаты анализа финансового состояния участников конкурса и проверки достаточности, надежности и ликвидности предоставленного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направляются министерством финансов Иркутской области в уполномоченный орган в течение 50 дней со дня получения заявки.</w:t>
      </w:r>
    </w:p>
    <w:p w:rsidR="00DE0DF1" w:rsidRDefault="00DE0DF1">
      <w:pPr>
        <w:pStyle w:val="ConsPlusNormal"/>
        <w:jc w:val="both"/>
      </w:pPr>
      <w:r>
        <w:t xml:space="preserve">(п. 16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25.11.2019 N 980-пп)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17. Уполномоченный орган в течение 50 дней со дня принятия решения о допуске к участию в конкурсе юридического лица проводит оценку эффективности инвестиционных проектов, заявленных участником конкурса, на предмет эффективности, соответствия стратегическим целям стратегии социально-экономического развития Иркутской области.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18. В течение 10 дней со дня получения результатов анализа финансового состояния участников конкурса, проверки достаточности, надежности и ликвидности предоставленного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и оценки эффективности инвестиционных проектов уполномоченным органом назначается дата заседания конкурсной комиссии.</w:t>
      </w:r>
    </w:p>
    <w:p w:rsidR="00DE0DF1" w:rsidRDefault="00DE0DF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25.11.2019 N 980-пп)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Состав и порядок деятельности конкурсной комиссии утверждается Правительством Иркутской области.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19. Уполномоченный орган готовит документы на заседание конкурсной комиссии.</w:t>
      </w:r>
    </w:p>
    <w:p w:rsidR="00DE0DF1" w:rsidRDefault="00DE0DF1">
      <w:pPr>
        <w:pStyle w:val="ConsPlusNormal"/>
        <w:spacing w:before="220"/>
        <w:ind w:firstLine="540"/>
        <w:jc w:val="both"/>
      </w:pPr>
      <w:bookmarkStart w:id="8" w:name="P148"/>
      <w:bookmarkEnd w:id="8"/>
      <w:r>
        <w:t>20. Конкурсная комиссия принимает решение: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о возможности предоставления гарантии;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об отказе в предоставлении гарантии;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21. Принимаемые конкурсной комиссией решения носят рекомендательный характер.</w:t>
      </w:r>
    </w:p>
    <w:p w:rsidR="00DE0DF1" w:rsidRDefault="00DE0DF1">
      <w:pPr>
        <w:pStyle w:val="ConsPlusNormal"/>
        <w:spacing w:before="220"/>
        <w:ind w:firstLine="540"/>
        <w:jc w:val="both"/>
      </w:pPr>
      <w:bookmarkStart w:id="9" w:name="P152"/>
      <w:bookmarkEnd w:id="9"/>
      <w:r>
        <w:t>22. Конкурсная комиссия принимает решение о возможности предоставления гарантии или об отказе в предоставлении гарантии по результатам рассмотрения документов на заседании конкурсной комиссии и на основе результатов анализа финансового состояния участников конкурса, проверки достаточности, надежности и ликвидности предоставленного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и результатов оценки эффективности инвестиционных проектов по следующим критериям:</w:t>
      </w:r>
    </w:p>
    <w:p w:rsidR="00DE0DF1" w:rsidRDefault="00DE0DF1">
      <w:pPr>
        <w:pStyle w:val="ConsPlusNormal"/>
        <w:spacing w:before="220"/>
        <w:ind w:firstLine="540"/>
        <w:jc w:val="both"/>
      </w:pPr>
      <w:bookmarkStart w:id="10" w:name="P153"/>
      <w:bookmarkEnd w:id="10"/>
      <w:r>
        <w:t>1) финансовое состояние принципала;</w:t>
      </w:r>
    </w:p>
    <w:p w:rsidR="00DE0DF1" w:rsidRDefault="00DE0DF1">
      <w:pPr>
        <w:pStyle w:val="ConsPlusNormal"/>
        <w:spacing w:before="220"/>
        <w:ind w:firstLine="540"/>
        <w:jc w:val="both"/>
      </w:pPr>
      <w:bookmarkStart w:id="11" w:name="P154"/>
      <w:bookmarkEnd w:id="11"/>
      <w:r>
        <w:lastRenderedPageBreak/>
        <w:t>2) степень надежности (ликвидности), достаточность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3) доля собственных средств, направленных на реализацию инвестиционного проекта;</w:t>
      </w:r>
    </w:p>
    <w:p w:rsidR="00DE0DF1" w:rsidRDefault="00DE0DF1">
      <w:pPr>
        <w:pStyle w:val="ConsPlusNormal"/>
        <w:spacing w:before="220"/>
        <w:ind w:firstLine="540"/>
        <w:jc w:val="both"/>
      </w:pPr>
      <w:bookmarkStart w:id="12" w:name="P156"/>
      <w:bookmarkEnd w:id="12"/>
      <w:r>
        <w:t xml:space="preserve">4) предоставление соответствующего требованиям </w:t>
      </w:r>
      <w:hyperlink r:id="rId44" w:history="1">
        <w:r>
          <w:rPr>
            <w:color w:val="0000FF"/>
          </w:rPr>
          <w:t>статьи 115.3</w:t>
        </w:r>
      </w:hyperlink>
      <w:r>
        <w:t xml:space="preserve">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5) количество создаваемых рабочих мест;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6) доля высокопроизводительных рабочих мест в общем количестве создаваемых рабочих мест;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7) доля сохраненных рабочих мест в процессе реализации инвестиционного проекта;</w:t>
      </w:r>
    </w:p>
    <w:p w:rsidR="00DE0DF1" w:rsidRDefault="00DE0DF1">
      <w:pPr>
        <w:pStyle w:val="ConsPlusNormal"/>
        <w:spacing w:before="220"/>
        <w:ind w:firstLine="540"/>
        <w:jc w:val="both"/>
      </w:pPr>
      <w:bookmarkStart w:id="13" w:name="P160"/>
      <w:bookmarkEnd w:id="13"/>
      <w:r>
        <w:t>8) отсутствие у принципала, его поручителей (гарантов) просроченной (неурегулированной) задолженности по денежным обязательствам перед Иркутской областью;</w:t>
      </w:r>
    </w:p>
    <w:p w:rsidR="00DE0DF1" w:rsidRDefault="00DE0DF1">
      <w:pPr>
        <w:pStyle w:val="ConsPlusNormal"/>
        <w:spacing w:before="220"/>
        <w:ind w:firstLine="540"/>
        <w:jc w:val="both"/>
      </w:pPr>
      <w:bookmarkStart w:id="14" w:name="P161"/>
      <w:bookmarkEnd w:id="14"/>
      <w:r>
        <w:t>9) отсутствие у принципала, его поручителей (гарантов)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10) соотношение прироста объема налоговых отчислений в бюджеты бюджетной системы Российской Федерации и страховых взносов на обязательное пенсионное, социальное и медицинское страхование в текущем финансовом году относительно предыдущего финансового года и суммы запрашиваемой гарантии;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11) соотношение прогнозируемого прироста объема налоговых отчислений в бюджеты бюджетной системы Российской Федерации и страховых взносов на обязательное пенсионное, социальное и медицинское страхование и суммы запрашиваемой гарантии в течение пяти лет с начала выпуска продукции (работ, услуг);</w:t>
      </w:r>
    </w:p>
    <w:p w:rsidR="00DE0DF1" w:rsidRDefault="00DE0DF1">
      <w:pPr>
        <w:pStyle w:val="ConsPlusNormal"/>
        <w:spacing w:before="220"/>
        <w:ind w:firstLine="540"/>
        <w:jc w:val="both"/>
      </w:pPr>
      <w:bookmarkStart w:id="15" w:name="P164"/>
      <w:bookmarkEnd w:id="15"/>
      <w:r>
        <w:t>12)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(банкротстве);</w:t>
      </w:r>
    </w:p>
    <w:p w:rsidR="00DE0DF1" w:rsidRDefault="00DE0DF1">
      <w:pPr>
        <w:pStyle w:val="ConsPlusNormal"/>
        <w:spacing w:before="220"/>
        <w:ind w:firstLine="540"/>
        <w:jc w:val="both"/>
      </w:pPr>
      <w:bookmarkStart w:id="16" w:name="P165"/>
      <w:bookmarkEnd w:id="16"/>
      <w:r>
        <w:t xml:space="preserve">13) принципал и (или) бенефициар не являются иностранными и российскими юридическими лицами, указанными в </w:t>
      </w:r>
      <w:hyperlink r:id="rId45" w:history="1">
        <w:r>
          <w:rPr>
            <w:color w:val="0000FF"/>
          </w:rPr>
          <w:t>абзаце первом пункта 16 статьи 241</w:t>
        </w:r>
      </w:hyperlink>
      <w:r>
        <w:t xml:space="preserve"> Бюджетного кодекса Российской Федерации.</w:t>
      </w:r>
    </w:p>
    <w:p w:rsidR="00DE0DF1" w:rsidRDefault="00DE0DF1">
      <w:pPr>
        <w:pStyle w:val="ConsPlusNormal"/>
        <w:jc w:val="both"/>
      </w:pPr>
      <w:r>
        <w:t xml:space="preserve">(п. 22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25.11.2019 N 980-пп)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23. По каждому критерию, указанному в </w:t>
      </w:r>
      <w:hyperlink w:anchor="P152" w:history="1">
        <w:r>
          <w:rPr>
            <w:color w:val="0000FF"/>
          </w:rPr>
          <w:t>пункте 22</w:t>
        </w:r>
      </w:hyperlink>
      <w:r>
        <w:t xml:space="preserve"> настоящего Положения, конкурсная комиссия присваивает баллы в соответствии с </w:t>
      </w:r>
      <w:hyperlink w:anchor="P347" w:history="1">
        <w:r>
          <w:rPr>
            <w:color w:val="0000FF"/>
          </w:rPr>
          <w:t>Приложением 3</w:t>
        </w:r>
      </w:hyperlink>
      <w:r>
        <w:t xml:space="preserve"> к настоящему Положению.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23(1). Решение об отказе в предоставлении гарантии принимается в отношении участников конкурса, не набравших баллы по критериям, указанным в </w:t>
      </w:r>
      <w:hyperlink w:anchor="P153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54" w:history="1">
        <w:r>
          <w:rPr>
            <w:color w:val="0000FF"/>
          </w:rPr>
          <w:t>2</w:t>
        </w:r>
      </w:hyperlink>
      <w:r>
        <w:t xml:space="preserve">, </w:t>
      </w:r>
      <w:hyperlink w:anchor="P156" w:history="1">
        <w:r>
          <w:rPr>
            <w:color w:val="0000FF"/>
          </w:rPr>
          <w:t>4</w:t>
        </w:r>
      </w:hyperlink>
      <w:r>
        <w:t xml:space="preserve">, </w:t>
      </w:r>
      <w:hyperlink w:anchor="P160" w:history="1">
        <w:r>
          <w:rPr>
            <w:color w:val="0000FF"/>
          </w:rPr>
          <w:t>8</w:t>
        </w:r>
      </w:hyperlink>
      <w:r>
        <w:t xml:space="preserve">, </w:t>
      </w:r>
      <w:hyperlink w:anchor="P161" w:history="1">
        <w:r>
          <w:rPr>
            <w:color w:val="0000FF"/>
          </w:rPr>
          <w:t>9</w:t>
        </w:r>
      </w:hyperlink>
      <w:r>
        <w:t xml:space="preserve">, </w:t>
      </w:r>
      <w:hyperlink w:anchor="P164" w:history="1">
        <w:r>
          <w:rPr>
            <w:color w:val="0000FF"/>
          </w:rPr>
          <w:t>12</w:t>
        </w:r>
      </w:hyperlink>
      <w:r>
        <w:t xml:space="preserve">, </w:t>
      </w:r>
      <w:hyperlink w:anchor="P165" w:history="1">
        <w:r>
          <w:rPr>
            <w:color w:val="0000FF"/>
          </w:rPr>
          <w:t>13 пункта 22</w:t>
        </w:r>
      </w:hyperlink>
      <w:r>
        <w:t xml:space="preserve"> настоящего Порядка.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Решение о возможности предоставления гарантии принимается в отношении иных участников конкурса исходя из количества набранных ими баллов по критериям, указанным в </w:t>
      </w:r>
      <w:hyperlink w:anchor="P152" w:history="1">
        <w:r>
          <w:rPr>
            <w:color w:val="0000FF"/>
          </w:rPr>
          <w:t>пункте 22</w:t>
        </w:r>
      </w:hyperlink>
      <w:r>
        <w:t xml:space="preserve"> настоящего Положения.</w:t>
      </w:r>
    </w:p>
    <w:p w:rsidR="00DE0DF1" w:rsidRDefault="00DE0DF1">
      <w:pPr>
        <w:pStyle w:val="ConsPlusNormal"/>
        <w:jc w:val="both"/>
      </w:pPr>
      <w:r>
        <w:t xml:space="preserve">(п. 23(1)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25.11.2019 N 980-пп)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lastRenderedPageBreak/>
        <w:t xml:space="preserve">24. Приоритет отдается участнику конкурса, который набрал наибольшее количество баллов по указанным в </w:t>
      </w:r>
      <w:hyperlink w:anchor="P152" w:history="1">
        <w:r>
          <w:rPr>
            <w:color w:val="0000FF"/>
          </w:rPr>
          <w:t>пункте 22</w:t>
        </w:r>
      </w:hyperlink>
      <w:r>
        <w:t xml:space="preserve"> настоящего Положения критериям.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В случае если участники конкурса набрали равное количество баллов, приоритет отдается участнику конкурса, заявка на участие в конкурсе от которого поступила раньше.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25. В случае если по окончании срока подачи заявок представлена одна заявка, конкурсная комиссия вправе принять решение, предусмотренное в </w:t>
      </w:r>
      <w:hyperlink w:anchor="P148" w:history="1">
        <w:r>
          <w:rPr>
            <w:color w:val="0000FF"/>
          </w:rPr>
          <w:t>пункте 20</w:t>
        </w:r>
      </w:hyperlink>
      <w:r>
        <w:t xml:space="preserve"> настоящего Положения, в отношении единственного участника конкурса.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26. В случае если по окончании срока подачи заявок не подана ни одна заявка, или на основании результатов рассмотрения заявок принято решение об отказе в допуске к участию в конкурсе всех юридических лиц, конкурс признается несостоявшимся.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27. Решение конкурсной комиссии оформляется протоколом, который подписывается председателем комиссии и секретарем комиссии не позднее двух рабочих дней со дня принятия решения.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28. Уполномоченный орган в срок, не превышающий трех рабочих дней после получения протокола конкурсной комиссии, направляет заверенную им копию протокола конкурсной комиссии в министерство финансов Иркутской области.</w:t>
      </w: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Title"/>
        <w:jc w:val="center"/>
        <w:outlineLvl w:val="1"/>
      </w:pPr>
      <w:r>
        <w:t>Глава 3. ПОРЯДОК ОФОРМЛЕНИЯ ГАРАНТИИ</w:t>
      </w: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ind w:firstLine="540"/>
        <w:jc w:val="both"/>
      </w:pPr>
      <w:r>
        <w:t>29. Министерство финансов Иркутской области с учетом протокола заседания конкурсной комиссии в течение пяти рабочих дней, с даты получения копии протокола конкурсной комиссии, обеспечивает подготовку проекта решения Правительства Иркутской области о предоставлении гарантии либо об отказе в ее предоставлении.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Решение о предоставлении гарантии принимается Правительством Иркутской области путем издания распоряжения.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30. На основании решения о предоставлении гарантии Правительство Иркутской области заключает договор о предоставлении гарантии.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31. В течение пяти рабочих дней со дня принятия решения Правительства Иркутской области о предоставлении гарантии министерство финансов Иркутской области готовит проект договора о предоставлении гарантии (далее - договор), согласовывает его в порядке и сроки, установленные </w:t>
      </w:r>
      <w:hyperlink r:id="rId48" w:history="1">
        <w:r>
          <w:rPr>
            <w:color w:val="0000FF"/>
          </w:rPr>
          <w:t>Регламентом</w:t>
        </w:r>
      </w:hyperlink>
      <w:r>
        <w:t xml:space="preserve"> Правительства Иркутской области, утвержденным постановлением Правительства Иркутской области от 1 июня 2016 года N 334-пп, и направляет его на подписание принципалу и бенефициару.</w:t>
      </w:r>
    </w:p>
    <w:p w:rsidR="00DE0DF1" w:rsidRDefault="00DE0DF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25.11.2019 N 980-пп)</w:t>
      </w: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right"/>
      </w:pPr>
      <w:r>
        <w:t>Заместитель Председателя Правительства</w:t>
      </w:r>
    </w:p>
    <w:p w:rsidR="00DE0DF1" w:rsidRDefault="00DE0DF1">
      <w:pPr>
        <w:pStyle w:val="ConsPlusNormal"/>
        <w:jc w:val="right"/>
      </w:pPr>
      <w:r>
        <w:t>Иркутской области</w:t>
      </w:r>
    </w:p>
    <w:p w:rsidR="00DE0DF1" w:rsidRDefault="00DE0DF1">
      <w:pPr>
        <w:pStyle w:val="ConsPlusNormal"/>
        <w:jc w:val="right"/>
      </w:pPr>
      <w:r>
        <w:t>А.Б.ЛОГАШОВ</w:t>
      </w: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right"/>
        <w:outlineLvl w:val="1"/>
      </w:pPr>
      <w:r>
        <w:t>Приложение 1</w:t>
      </w:r>
    </w:p>
    <w:p w:rsidR="00DE0DF1" w:rsidRDefault="00DE0DF1">
      <w:pPr>
        <w:pStyle w:val="ConsPlusNormal"/>
        <w:jc w:val="right"/>
      </w:pPr>
      <w:r>
        <w:t>к Положению о проведении конкурса</w:t>
      </w:r>
    </w:p>
    <w:p w:rsidR="00DE0DF1" w:rsidRDefault="00DE0DF1">
      <w:pPr>
        <w:pStyle w:val="ConsPlusNormal"/>
        <w:jc w:val="right"/>
      </w:pPr>
      <w:r>
        <w:t>на предоставление государственных</w:t>
      </w:r>
    </w:p>
    <w:p w:rsidR="00DE0DF1" w:rsidRDefault="00DE0DF1">
      <w:pPr>
        <w:pStyle w:val="ConsPlusNormal"/>
        <w:jc w:val="right"/>
      </w:pPr>
      <w:r>
        <w:t>гарантий Иркутской области и организации</w:t>
      </w:r>
    </w:p>
    <w:p w:rsidR="00DE0DF1" w:rsidRDefault="00DE0DF1">
      <w:pPr>
        <w:pStyle w:val="ConsPlusNormal"/>
        <w:jc w:val="right"/>
      </w:pPr>
      <w:r>
        <w:lastRenderedPageBreak/>
        <w:t>взаимодействия исполнительных органов</w:t>
      </w:r>
    </w:p>
    <w:p w:rsidR="00DE0DF1" w:rsidRDefault="00DE0DF1">
      <w:pPr>
        <w:pStyle w:val="ConsPlusNormal"/>
        <w:jc w:val="right"/>
      </w:pPr>
      <w:r>
        <w:t>государственной власти Иркутской области</w:t>
      </w:r>
    </w:p>
    <w:p w:rsidR="00DE0DF1" w:rsidRDefault="00DE0DF1">
      <w:pPr>
        <w:pStyle w:val="ConsPlusNormal"/>
        <w:jc w:val="right"/>
      </w:pPr>
      <w:r>
        <w:t>при предоставлении государственных</w:t>
      </w:r>
    </w:p>
    <w:p w:rsidR="00DE0DF1" w:rsidRDefault="00DE0DF1">
      <w:pPr>
        <w:pStyle w:val="ConsPlusNormal"/>
        <w:jc w:val="right"/>
      </w:pPr>
      <w:r>
        <w:t>гарантий Иркутской области</w:t>
      </w: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Title"/>
        <w:jc w:val="center"/>
      </w:pPr>
      <w:bookmarkStart w:id="17" w:name="P203"/>
      <w:bookmarkEnd w:id="17"/>
      <w:r>
        <w:t>ПЕРЕЧЕНЬ</w:t>
      </w:r>
    </w:p>
    <w:p w:rsidR="00DE0DF1" w:rsidRDefault="00DE0DF1">
      <w:pPr>
        <w:pStyle w:val="ConsPlusTitle"/>
        <w:jc w:val="center"/>
      </w:pPr>
      <w:r>
        <w:t>ДОКУМЕНТОВ ПО ОБЕСПЕЧЕНИЮ ИСПОЛНЕНИЯ ОБЯЗАТЕЛЬСТВ ПРИНЦИПАЛА</w:t>
      </w:r>
    </w:p>
    <w:p w:rsidR="00DE0DF1" w:rsidRDefault="00DE0DF1">
      <w:pPr>
        <w:pStyle w:val="ConsPlusTitle"/>
        <w:jc w:val="center"/>
      </w:pPr>
      <w:r>
        <w:t>ПО УДОВЛЕТВОРЕНИЮ РЕГРЕССНОГО ТРЕБОВАНИЯ К ПРИНЦИПАЛУ,</w:t>
      </w:r>
    </w:p>
    <w:p w:rsidR="00DE0DF1" w:rsidRDefault="00DE0DF1">
      <w:pPr>
        <w:pStyle w:val="ConsPlusTitle"/>
        <w:jc w:val="center"/>
      </w:pPr>
      <w:r>
        <w:t>ВОЗНИКАЮЩЕГО В СВЯЗИ С ИСПОЛНЕНИЕМ В ПОЛНОМ ОБЪЕМЕ ИЛИ</w:t>
      </w:r>
    </w:p>
    <w:p w:rsidR="00DE0DF1" w:rsidRDefault="00DE0DF1">
      <w:pPr>
        <w:pStyle w:val="ConsPlusTitle"/>
        <w:jc w:val="center"/>
      </w:pPr>
      <w:r>
        <w:t>В КАКОЙ-ЛИБО ЧАСТИ ГОСУДАРСТВЕННОЙ ГАРАНТИИ ИРКУТСКОЙ</w:t>
      </w:r>
    </w:p>
    <w:p w:rsidR="00DE0DF1" w:rsidRDefault="00DE0DF1">
      <w:pPr>
        <w:pStyle w:val="ConsPlusTitle"/>
        <w:jc w:val="center"/>
      </w:pPr>
      <w:r>
        <w:t>ОБЛАСТИ, И ПОРЯДОК ИХ ПРЕДСТАВЛЕНИЯ</w:t>
      </w:r>
    </w:p>
    <w:p w:rsidR="00DE0DF1" w:rsidRDefault="00DE0D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0D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0DF1" w:rsidRDefault="00DE0D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DF1" w:rsidRDefault="00DE0DF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DE0DF1" w:rsidRDefault="00DE0D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50" w:history="1">
              <w:r>
                <w:rPr>
                  <w:color w:val="0000FF"/>
                </w:rPr>
                <w:t>N 980-пп</w:t>
              </w:r>
            </w:hyperlink>
            <w:r>
              <w:rPr>
                <w:color w:val="392C69"/>
              </w:rPr>
              <w:t xml:space="preserve">, от 01.09.2020 </w:t>
            </w:r>
            <w:hyperlink r:id="rId51" w:history="1">
              <w:r>
                <w:rPr>
                  <w:color w:val="0000FF"/>
                </w:rPr>
                <w:t>N 721-пп</w:t>
              </w:r>
            </w:hyperlink>
            <w:r>
              <w:rPr>
                <w:color w:val="392C69"/>
              </w:rPr>
              <w:t xml:space="preserve">, от 24.03.2021 </w:t>
            </w:r>
            <w:hyperlink r:id="rId52" w:history="1">
              <w:r>
                <w:rPr>
                  <w:color w:val="0000FF"/>
                </w:rPr>
                <w:t>N 190-пп</w:t>
              </w:r>
            </w:hyperlink>
            <w:r>
              <w:rPr>
                <w:color w:val="392C69"/>
              </w:rPr>
              <w:t>,</w:t>
            </w:r>
          </w:p>
          <w:p w:rsidR="00DE0DF1" w:rsidRDefault="00DE0D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25.06.2021 </w:t>
            </w:r>
            <w:hyperlink r:id="rId53" w:history="1">
              <w:r>
                <w:rPr>
                  <w:color w:val="0000FF"/>
                </w:rPr>
                <w:t>N 435-пп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DF1" w:rsidRDefault="00DE0DF1">
            <w:pPr>
              <w:spacing w:after="1" w:line="0" w:lineRule="atLeast"/>
            </w:pPr>
          </w:p>
        </w:tc>
      </w:tr>
    </w:tbl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ind w:firstLine="540"/>
        <w:jc w:val="both"/>
      </w:pPr>
      <w:r>
        <w:t>1. В целях обеспечения исполнения обязательств принципала по удовлетворению регрессного требования к принципалу, возникающего в связи с исполнением в полном объеме или в какой-либо части государственной гарантии Иркутской области, в министерство экономического развития и промышленности Иркутской области (далее соответственно - гарантия, уполномоченный орган) представляются следующие документы:</w:t>
      </w:r>
    </w:p>
    <w:p w:rsidR="00DE0DF1" w:rsidRDefault="00DE0DF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25.06.2021 N 435-пп)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1) при предоставлении банковской гарантии: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письмо кредитной организации о согласии выступить гарантом по обязательствам принципала;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копию универсальной лицензии;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расчет собственных средств (капитала) кредитной организации и показатели обязательных нормативов за последние два года, предшествующие году, в котором представляется заявка на участие в конкурсе на предоставление государственных гарантий Иркутской области (далее - заявка), и на последнюю отчетную дату года, в котором представляется заявка, с приведением диапазона допустимых значений;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справку территориального учреждения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администрация, не возбуждено дело о несостоятельности (банкротстве), не введена процедура банкротства;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справку о рейтинге долгосрочной кредитоспособности (с указанием наименования рейтингового агентства и классификационного уровня рейтинга), действующую на дату представления заявки;</w:t>
      </w:r>
    </w:p>
    <w:p w:rsidR="00DE0DF1" w:rsidRDefault="00DE0DF1">
      <w:pPr>
        <w:pStyle w:val="ConsPlusNormal"/>
        <w:spacing w:before="220"/>
        <w:ind w:firstLine="540"/>
        <w:jc w:val="both"/>
      </w:pPr>
      <w:bookmarkStart w:id="18" w:name="P222"/>
      <w:bookmarkEnd w:id="18"/>
      <w:r>
        <w:t>документы, подтверждающие отсутствие у кредитной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выданные не ранее чем за 30 календарных дней до даты представления заявки;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2) при поручительстве юридического лица: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lastRenderedPageBreak/>
        <w:t>письмо юридического лица о согласии на предоставление поручительства;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копии учредительных документов поручителя (за исключением типового устава, утвержденного уполномоченным государственным органом);</w:t>
      </w:r>
    </w:p>
    <w:p w:rsidR="00DE0DF1" w:rsidRDefault="00DE0DF1">
      <w:pPr>
        <w:pStyle w:val="ConsPlusNormal"/>
        <w:spacing w:before="220"/>
        <w:ind w:firstLine="540"/>
        <w:jc w:val="both"/>
      </w:pPr>
      <w:bookmarkStart w:id="19" w:name="P226"/>
      <w:bookmarkEnd w:id="19"/>
      <w:r>
        <w:t>копию свидетельства о государственной регистрации поручителя;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копию выписки из Единого государственного реестра юридических лиц в отношении поручителя, полученную не ранее чем за 30 календарных дней до даты представления заявки;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копию свидетельства о постановке поручителя на учет в налоговом органе;</w:t>
      </w:r>
    </w:p>
    <w:p w:rsidR="00DE0DF1" w:rsidRDefault="00DE0DF1">
      <w:pPr>
        <w:pStyle w:val="ConsPlusNormal"/>
        <w:spacing w:before="220"/>
        <w:ind w:firstLine="540"/>
        <w:jc w:val="both"/>
      </w:pPr>
      <w:bookmarkStart w:id="20" w:name="P229"/>
      <w:bookmarkEnd w:id="20"/>
      <w:r>
        <w:t>сведения о дате предоставления и регистрационном номере лицензии на осуществление деятельности поручителя (в случае если в соответствии с законодательством для занятия соответствующим видом деятельности необходима лицензия);</w:t>
      </w:r>
    </w:p>
    <w:p w:rsidR="00DE0DF1" w:rsidRDefault="00DE0DF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24.03.2021 N 190-пп)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копию документа, подтверждающего согласие уполномоченного органа управления поручителя на предоставление поручительства в обеспечение обязательств принципала;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копии документов, подтверждающих полномочия должностных лиц поручителя на заключение соответствующих договоров;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копии бухгалтерских отчетов о деятельности поручителя за последние два года, предшествующие году, в котором представляется заявка, по утвержденным Министерством финансов Российской Федерации формам и пояснительные записки к ним с отметками территориального налогового органа об их принятии;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копии бухгалтерских отчетов о деятельности поручителя за все отчетные периоды года, в котором представляется заявка, предшествующие дате представления заявки, по утвержденным Министерством финансов Российской Федерации формам с отметкой территориального налогового органа об их принятии;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копии аудиторских заключений, подтверждающих достоверность бухгалтерской отчетности за последние два года (распространяется на поручителей, которые подлежат обязательному аудиту в соответствии с законодательством Российской Федерации);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расшифровку дебиторской и кредиторской задолженности поручителя на начало года, в котором представляется заявка, и на конец последнего отчетного периода года, в котором представляется заявка, предшествующие дате представления заявки, с указанием наиболее крупных дебиторов и кредиторов (более пяти процентов от общего объема задолженности) и сроков ее погашения;</w:t>
      </w:r>
    </w:p>
    <w:p w:rsidR="00DE0DF1" w:rsidRDefault="00DE0DF1">
      <w:pPr>
        <w:pStyle w:val="ConsPlusNormal"/>
        <w:spacing w:before="220"/>
        <w:ind w:firstLine="540"/>
        <w:jc w:val="both"/>
      </w:pPr>
      <w:bookmarkStart w:id="21" w:name="P237"/>
      <w:bookmarkEnd w:id="21"/>
      <w:r>
        <w:t>справку о действующих счетах поручителя, открытых в кредитных организациях, подтвержденную налоговым органом;</w:t>
      </w:r>
    </w:p>
    <w:p w:rsidR="00DE0DF1" w:rsidRDefault="00DE0DF1">
      <w:pPr>
        <w:pStyle w:val="ConsPlusNormal"/>
        <w:spacing w:before="220"/>
        <w:ind w:firstLine="540"/>
        <w:jc w:val="both"/>
      </w:pPr>
      <w:bookmarkStart w:id="22" w:name="P238"/>
      <w:bookmarkEnd w:id="22"/>
      <w:r>
        <w:t>документы, подтверждающие отсутствие у поручителя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выданные не ранее чем за 30 календарных дней до даты представления заявки;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расчет стоимости чистых активов поручителя на последнюю отчетную дату, на начало года, в котором представляется заявка, и на начало года, предшествующего году, в котором представляется заявка;</w:t>
      </w:r>
    </w:p>
    <w:p w:rsidR="00DE0DF1" w:rsidRDefault="00DE0DF1">
      <w:pPr>
        <w:pStyle w:val="ConsPlusNormal"/>
        <w:spacing w:before="220"/>
        <w:ind w:firstLine="540"/>
        <w:jc w:val="both"/>
      </w:pPr>
      <w:bookmarkStart w:id="23" w:name="P240"/>
      <w:bookmarkEnd w:id="23"/>
      <w:r>
        <w:t xml:space="preserve">справку Арбитражного суда Иркутской области о наличии или отсутствии производства по </w:t>
      </w:r>
      <w:r>
        <w:lastRenderedPageBreak/>
        <w:t>делу о несостоятельности (банкротстве) в отношении поручителя;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3) при предоставлении государственной (муниципальной) гарантии - государственную (муниципальную) гарантию, оформленную в соответствии с требованиями Бюджетного </w:t>
      </w:r>
      <w:hyperlink r:id="rId56" w:history="1">
        <w:r>
          <w:rPr>
            <w:color w:val="0000FF"/>
          </w:rPr>
          <w:t>кодекса</w:t>
        </w:r>
      </w:hyperlink>
      <w:r>
        <w:t xml:space="preserve"> Российской Федерации и удовлетворяющую следующим условиям: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01.09.2020 N 721-пп;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государственная (муниципальная) гарантия должна быть безотзывной;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срок действия государственной (муниципальной) гарантии должен не менее чем на три месяца превышать срок исполнения обеспечиваемого обязательства;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3(1)) при предоставлении государственной гарантии иностранного государства - государственную гарантию иностранного государства, оформленную в соответствии с требованиями законодательства государства, предоставившего указанную государственную гарантию, и удовлетворяющую следующим условиям: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государственная гарантия иностранного государства должна быть безотзывной;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срок действия государственной гарантии иностранного государства должен не менее чем на три месяца превышать срок исполнения обеспечиваемого обязательства;</w:t>
      </w:r>
    </w:p>
    <w:p w:rsidR="00DE0DF1" w:rsidRDefault="00DE0DF1">
      <w:pPr>
        <w:pStyle w:val="ConsPlusNormal"/>
        <w:jc w:val="both"/>
      </w:pPr>
      <w:r>
        <w:t xml:space="preserve">(пп. 3(1)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01.09.2020 N 721-пп)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4) при передаче в залог движимого имущества: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перечень передаваемого в залог движимого имущества с указанием инвентарного номера, серийного и (или) заводского номера, даты ввода в эксплуатацию, балансовой (первоначальной) стоимости, начисленного износа, степени износа, даты и суммы проводившихся переоценок, нормативного срока службы, остаточной стоимости на последнюю отчетную дату, залоговой стоимости, подписанный залогодателем (руководителем и главным бухгалтером юридического лица или третьим лицом) и скрепленный печатью (при наличии);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копии документов, удостоверяющих право собственности залогодателя (юридического лица или третьего лица) на передаваемое в залог движимое имущество и отсутствие по нему обременения;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отчет об оценке рыночной стоимости и ликвидности передаваемого в залог движимого имущества, проведенной не ранее чем за 30 календарных дней до даты представления заявки;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субъекта оценочной деятельности требованиям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29 июля 1998 года N 135-ФЗ "Об оценочной деятельности в Российской Федерации";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факт </w:t>
      </w:r>
      <w:proofErr w:type="gramStart"/>
      <w:r>
        <w:t>страхования</w:t>
      </w:r>
      <w:proofErr w:type="gramEnd"/>
      <w:r>
        <w:t xml:space="preserve"> передаваемого в залог движимого имущества от всех рисков утраты и повреждения на сумму не менее его рыночной стоимости, включая договоры страхования или страховые полисы, а также копии документов, подтверждающих уплату (внесение) страховых взносов (платежей);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5) при передаче в залог недвижимого имущества: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перечень передаваемого в залог недвижимого имущества с указанием инвентарного номера, серийного и (или) заводского номера, даты ввода в эксплуатацию, балансовой (первоначальной) стоимости, начисленного износа, степени износа, даты и суммы проводившихся переоценок, нормативного срока службы, остаточной стоимости на последнюю отчетную дату, залоговой </w:t>
      </w:r>
      <w:r>
        <w:lastRenderedPageBreak/>
        <w:t>стоимости, подписанный залогодателем (руководителем и главным бухгалтером юридического лица или третьим лицом) и скрепленный печатью (при наличии);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копии документов, удостоверяющих право собственности залогодателя (юридического лица или третьего лица) на передаваемое в залог недвижимое имущество и отсутствие по нему обременения (в случае если права на указанное недвижимое имущество не зарегистрированы в Едином государственном реестре недвижимости);</w:t>
      </w:r>
    </w:p>
    <w:p w:rsidR="00DE0DF1" w:rsidRDefault="00DE0DF1">
      <w:pPr>
        <w:pStyle w:val="ConsPlusNormal"/>
        <w:spacing w:before="220"/>
        <w:ind w:firstLine="540"/>
        <w:jc w:val="both"/>
      </w:pPr>
      <w:bookmarkStart w:id="24" w:name="P258"/>
      <w:bookmarkEnd w:id="24"/>
      <w:r>
        <w:t>выписку из Единого государственного реестра недвижимости об объекте недвижимости и зарегистрированных правах на объект недвижимости в отношении передаваемого в залог недвижимого имущества, полученную не ранее чем за 30 календарных дней до даты представления заявки (в случае если права на указанное недвижимое имущество зарегистрированы в Едином государственном реестре недвижимости);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отчет об оценке рыночной стоимости и ликвидности передаваемого в залог недвижимого имущества, проведенной не ранее чем за 30 календарных дней до даты представления заявки;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субъекта оценочной деятельности требованиям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29 июля 1998 года N 135-ФЗ "Об оценочной деятельности в Российской Федерации";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факт </w:t>
      </w:r>
      <w:proofErr w:type="gramStart"/>
      <w:r>
        <w:t>страхования</w:t>
      </w:r>
      <w:proofErr w:type="gramEnd"/>
      <w:r>
        <w:t xml:space="preserve"> передаваемого в залог недвижимого имущества от всех рисков утраты и повреждения на сумму не менее его рыночной стоимости, включая договоры страхования или страховые полисы, а также копии документов, подтверждающих уплату (внесение) страховых взносов (платежей);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6) при залоге ценных бумаг: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документы, подтверждающие право собственности принципала на ценные бумаги и свидетельствующие об отсутствии их обременения правами третьих лиц (выписку из реестра владельцев ценных бумаг по лицевому счету принципала или выписку по счету депо принципала в депозитарии, депонентом которого является принципал);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отчет об оценке ценных бумаг или печатное издание, в котором организатор торговли на рынке ценных бумаг раскрывает информацию о рыночной стоимости ценных бумаг на конец торгового дня, предшествующего дате представления заявки;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сведения о дате предоставления и регистрационном номере лицензии профессионального участника рынка ценных бумаг на осуществление деятельности по организации торговли на рынке ценных бумаг или фондовой бирже;</w:t>
      </w:r>
    </w:p>
    <w:p w:rsidR="00DE0DF1" w:rsidRDefault="00DE0DF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24.03.2021 N 190-пп)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субъекта оценочной деятельности требованиям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29 июля 1998 года N 135-ФЗ "Об оценочной деятельности в Российской Федерации";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копию правил ведения реестра владельцев именных ценных бумаг или копию условий осуществления депозитарной деятельности депозитария, депонентом которого является принципал;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нотариально заверенную копию решения совета директоров (наблюдательного совета) или общего собрания акционеров принципала (в случае если в соответствии с действующим законодательством передача в залог ценных бумаг обладает признаками крупной сделки);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копии документов, определяющих условия выпуска, обращения и погашения ценных бумаг;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lastRenderedPageBreak/>
        <w:t>заверенные в установленном порядке копии документов, подтверждающих факт страхования передаваемых в залог ценных бумаг от всех рисков утраты и повреждения на сумму не менее их рыночной стоимости, включая договоры страхования или страховые полисы, также копии документов, подтверждающих уплату (внесение) страховых взносов (платежей).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2. В случае непредставления принципалом документов (сведений), указанных в </w:t>
      </w:r>
      <w:hyperlink w:anchor="P222" w:history="1">
        <w:r>
          <w:rPr>
            <w:color w:val="0000FF"/>
          </w:rPr>
          <w:t>абзаце седьмом подпункта 1</w:t>
        </w:r>
      </w:hyperlink>
      <w:r>
        <w:t xml:space="preserve">, </w:t>
      </w:r>
      <w:hyperlink w:anchor="P226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229" w:history="1">
        <w:r>
          <w:rPr>
            <w:color w:val="0000FF"/>
          </w:rPr>
          <w:t>седьмом</w:t>
        </w:r>
      </w:hyperlink>
      <w:r>
        <w:t xml:space="preserve">, </w:t>
      </w:r>
      <w:hyperlink w:anchor="P237" w:history="1">
        <w:r>
          <w:rPr>
            <w:color w:val="0000FF"/>
          </w:rPr>
          <w:t>четырнадцатом</w:t>
        </w:r>
      </w:hyperlink>
      <w:r>
        <w:t xml:space="preserve">, </w:t>
      </w:r>
      <w:hyperlink w:anchor="P238" w:history="1">
        <w:r>
          <w:rPr>
            <w:color w:val="0000FF"/>
          </w:rPr>
          <w:t>пятнадцатом подпункта 2</w:t>
        </w:r>
      </w:hyperlink>
      <w:r>
        <w:t xml:space="preserve">, </w:t>
      </w:r>
      <w:hyperlink w:anchor="P258" w:history="1">
        <w:r>
          <w:rPr>
            <w:color w:val="0000FF"/>
          </w:rPr>
          <w:t>абзаце четвертом подпункта 5 пункта 1</w:t>
        </w:r>
      </w:hyperlink>
      <w:r>
        <w:t xml:space="preserve"> настоящего Перечня, уполномоченный орган запрашивает их в порядке межведомственного информационного взаимодействия в соответствии с законодательством.</w:t>
      </w:r>
    </w:p>
    <w:p w:rsidR="00DE0DF1" w:rsidRDefault="00DE0DF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24.03.2021 N 190-пп)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В случае если документ, указанный в </w:t>
      </w:r>
      <w:hyperlink w:anchor="P240" w:history="1">
        <w:r>
          <w:rPr>
            <w:color w:val="0000FF"/>
          </w:rPr>
          <w:t>абзаце семнадцатом подпункта 2 пункта 1</w:t>
        </w:r>
      </w:hyperlink>
      <w:r>
        <w:t xml:space="preserve"> настоящего Перечня, не представлен принципалом, то уполномоченный орган проверяет факт отсутствия возбужденной процедуры несостоятельности (банкротства) в отношении поручителя на основании информации, размещенной на официальных сайтах Федеральной налоговой службы (www.egrul.nalog.ru) и Федеральных арбитражных судов Российской Федерации (www.arbitr.ru).</w:t>
      </w: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right"/>
      </w:pPr>
      <w:r>
        <w:t>Заместитель Председателя Правительства</w:t>
      </w:r>
    </w:p>
    <w:p w:rsidR="00DE0DF1" w:rsidRDefault="00DE0DF1">
      <w:pPr>
        <w:pStyle w:val="ConsPlusNormal"/>
        <w:jc w:val="right"/>
      </w:pPr>
      <w:r>
        <w:t>Иркутской области</w:t>
      </w:r>
    </w:p>
    <w:p w:rsidR="00DE0DF1" w:rsidRDefault="00DE0DF1">
      <w:pPr>
        <w:pStyle w:val="ConsPlusNormal"/>
        <w:jc w:val="right"/>
      </w:pPr>
      <w:r>
        <w:t>А.Б.ЛОГАШОВ</w:t>
      </w: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right"/>
        <w:outlineLvl w:val="1"/>
      </w:pPr>
      <w:r>
        <w:t>Приложение 2</w:t>
      </w:r>
    </w:p>
    <w:p w:rsidR="00DE0DF1" w:rsidRDefault="00DE0DF1">
      <w:pPr>
        <w:pStyle w:val="ConsPlusNormal"/>
        <w:jc w:val="right"/>
      </w:pPr>
      <w:r>
        <w:t>к Положению о проведении конкурса</w:t>
      </w:r>
    </w:p>
    <w:p w:rsidR="00DE0DF1" w:rsidRDefault="00DE0DF1">
      <w:pPr>
        <w:pStyle w:val="ConsPlusNormal"/>
        <w:jc w:val="right"/>
      </w:pPr>
      <w:r>
        <w:t>на предоставление государственных</w:t>
      </w:r>
    </w:p>
    <w:p w:rsidR="00DE0DF1" w:rsidRDefault="00DE0DF1">
      <w:pPr>
        <w:pStyle w:val="ConsPlusNormal"/>
        <w:jc w:val="right"/>
      </w:pPr>
      <w:r>
        <w:t>гарантий Иркутской области и организации</w:t>
      </w:r>
    </w:p>
    <w:p w:rsidR="00DE0DF1" w:rsidRDefault="00DE0DF1">
      <w:pPr>
        <w:pStyle w:val="ConsPlusNormal"/>
        <w:jc w:val="right"/>
      </w:pPr>
      <w:r>
        <w:t>взаимодействия исполнительных органов</w:t>
      </w:r>
    </w:p>
    <w:p w:rsidR="00DE0DF1" w:rsidRDefault="00DE0DF1">
      <w:pPr>
        <w:pStyle w:val="ConsPlusNormal"/>
        <w:jc w:val="right"/>
      </w:pPr>
      <w:r>
        <w:t>государственной власти Иркутской области</w:t>
      </w:r>
    </w:p>
    <w:p w:rsidR="00DE0DF1" w:rsidRDefault="00DE0DF1">
      <w:pPr>
        <w:pStyle w:val="ConsPlusNormal"/>
        <w:jc w:val="right"/>
      </w:pPr>
      <w:r>
        <w:t>при предоставлении государственных</w:t>
      </w:r>
    </w:p>
    <w:p w:rsidR="00DE0DF1" w:rsidRDefault="00DE0DF1">
      <w:pPr>
        <w:pStyle w:val="ConsPlusNormal"/>
        <w:jc w:val="right"/>
      </w:pPr>
      <w:r>
        <w:t>гарантий Иркутской области</w:t>
      </w: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Title"/>
        <w:jc w:val="center"/>
      </w:pPr>
      <w:bookmarkStart w:id="25" w:name="P293"/>
      <w:bookmarkEnd w:id="25"/>
      <w:r>
        <w:t>ТРЕБОВАНИЯ</w:t>
      </w:r>
    </w:p>
    <w:p w:rsidR="00DE0DF1" w:rsidRDefault="00DE0DF1">
      <w:pPr>
        <w:pStyle w:val="ConsPlusTitle"/>
        <w:jc w:val="center"/>
      </w:pPr>
      <w:r>
        <w:t>К СОСТАВЛЕНИЮ ИНВЕСТИЦИОННОГО ПРОЕКТА</w:t>
      </w: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ind w:firstLine="540"/>
        <w:jc w:val="both"/>
      </w:pPr>
      <w:r>
        <w:t>Инвестиционный проект состоит из бизнес-плана и пояснительной записки.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1. Бизнес-план включает: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обоснование объемов расходов по инвестиционному проекту;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расчеты показателей финансовой, бюджетной и экономической эффективности инвестиционного проекта;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маркетинговый анализ проекта, включающий SWOT-анализ, оценку целевого сегмента рынка, долю рынка и подтверждающий объемы и цены на реализуемые товары (услуги, работы);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обоснование положительных социальных эффектов, связанных с реализацией инвестиционного проекта.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Показателями социального эффекта, достигаемого в результате реализации инвестиционного проекта, являются: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lastRenderedPageBreak/>
        <w:t>повышение уровня занятости населения в трудоспособном возрасте;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повышение уровня обеспеченности населения благоустроенным жильем;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улучшение состояния окружающей среды;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учет рисков реализации инвестиционного проекта.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2. Пояснительная записка, включающая в себя следующие сведения: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вид деятельности юридического лица согласно Общероссийскому </w:t>
      </w:r>
      <w:hyperlink r:id="rId64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ОК 029-2014;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адрес земельного участка (если определен) или иную информацию о его местоположении, на котором планируется реализация инвестиционного проекта;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данные о земельном участке в квадратных метрах (в случае, если инвестиционным проектом предусматривается использование нескольких земельных участков, указать данные каждого земельного участка): площадь земельного участка;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площадь застройки земельного участка, производственная площадь;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планируемый объем инвестиций в соответствии с инвестиционным проектом, рассчитанный в соответствии с определением объема инвестиций (с указанием распределения объема инвестиций между зданиями и сооружениями, оборудованием и машинами), указанный по очередности реализации этапов инвестиционного проекта, приведенный к уровню цен текущего финансового года;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доля собственных средств в объеме инвестиций, необходимом для реализации инвестиционного проекта;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наименование основной выпускаемой продукции и/или услуги (если несколько, необходимо выделить основные и сопутствующие виды);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планируемый объем выпуска продукции в натуральном и стоимостном выражении в год по видам выпускаемой продукции и видам деятельности в соответствии с очередностью этапов реализации инвестиционного проекта;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объем налоговых отчислений юридического лица за последний финансовый год, планируемое увеличение налоговых отчислений в бюджеты всех уровней, в том числе в бюджет Иркутской области от реализации инвестиционного проекта, в соответствии с очередностью реализации этапов инвестиционного проекта, приведенные к уровню цен текущего финансового года;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среднегодовая численность работников юридического лица, в том числе проектная среднегодовая численность юридического лица в соответствии с очередностью реализации этапов инвестиционного проекта;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размер среднемесячной заработной платы в расчете на одного работника юридического лица, а также планируемый размер среднемесячной заработной платы в расчете на одного работника в соответствии с очередностью реализации этапов инвестиционного проекта, приведенный к уровню цен текущего года;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 xml:space="preserve">планируемые мероприятия по социальной защите работников юридического лица </w:t>
      </w:r>
      <w:r>
        <w:lastRenderedPageBreak/>
        <w:t>(социальный пакет);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готовность юридического лица участвовать в мероприятиях, направленных на улучшение социальной ситуации в Иркутской области, в объеме не менее одного процента от объема инвестиций в течение трех лет со дня начала реализации инвестиционного проекта;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класс вредности, величина санитарно-защитной зоны планируемого объекта инвестирования;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планы по применению юридическим лицом инновационных технологий с их описанием (в случае наличия таковых).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Информация о текущем статусе и текущей деятельности юридического лица в соответствии со следующей классификацией: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реализация инвестиционного проекта по расширению действующего предприятия, ведущего устойчивую экономическую деятельность, либо созданию нового предприятия;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реализация инвестиционного проекта по созданию нового предприятия с использованием обособленного юридического лица, являющегося аффилированным лицом (дочерней компанией) юридического лица, ведущего устойчивую экономическую деятельность;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реализация инвестиционного проекта по созданию нового предприятия с использованием нового юридического лица.</w:t>
      </w:r>
    </w:p>
    <w:p w:rsidR="00DE0DF1" w:rsidRDefault="00DE0DF1">
      <w:pPr>
        <w:pStyle w:val="ConsPlusNormal"/>
        <w:spacing w:before="220"/>
        <w:ind w:firstLine="540"/>
        <w:jc w:val="both"/>
      </w:pPr>
      <w:r>
        <w:t>3. Все параметры бизнес-плана, описывающие инвестиционный проект, должны быть сведены в финансовую модель проекта.</w:t>
      </w: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right"/>
      </w:pPr>
      <w:r>
        <w:t>Заместитель Председателя Правительства</w:t>
      </w:r>
    </w:p>
    <w:p w:rsidR="00DE0DF1" w:rsidRDefault="00DE0DF1">
      <w:pPr>
        <w:pStyle w:val="ConsPlusNormal"/>
        <w:jc w:val="right"/>
      </w:pPr>
      <w:r>
        <w:t>Иркутской области</w:t>
      </w:r>
    </w:p>
    <w:p w:rsidR="00DE0DF1" w:rsidRDefault="00DE0DF1">
      <w:pPr>
        <w:pStyle w:val="ConsPlusNormal"/>
        <w:jc w:val="right"/>
      </w:pPr>
      <w:r>
        <w:t>А.Б.ЛОГАШОВ</w:t>
      </w: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right"/>
        <w:outlineLvl w:val="1"/>
      </w:pPr>
      <w:r>
        <w:t>Приложение 3</w:t>
      </w:r>
    </w:p>
    <w:p w:rsidR="00DE0DF1" w:rsidRDefault="00DE0DF1">
      <w:pPr>
        <w:pStyle w:val="ConsPlusNormal"/>
        <w:jc w:val="right"/>
      </w:pPr>
      <w:r>
        <w:t>к Положению о проведении конкурса</w:t>
      </w:r>
    </w:p>
    <w:p w:rsidR="00DE0DF1" w:rsidRDefault="00DE0DF1">
      <w:pPr>
        <w:pStyle w:val="ConsPlusNormal"/>
        <w:jc w:val="right"/>
      </w:pPr>
      <w:r>
        <w:t>на предоставление государственных</w:t>
      </w:r>
    </w:p>
    <w:p w:rsidR="00DE0DF1" w:rsidRDefault="00DE0DF1">
      <w:pPr>
        <w:pStyle w:val="ConsPlusNormal"/>
        <w:jc w:val="right"/>
      </w:pPr>
      <w:r>
        <w:t>гарантий Иркутской области и организации</w:t>
      </w:r>
    </w:p>
    <w:p w:rsidR="00DE0DF1" w:rsidRDefault="00DE0DF1">
      <w:pPr>
        <w:pStyle w:val="ConsPlusNormal"/>
        <w:jc w:val="right"/>
      </w:pPr>
      <w:r>
        <w:t>взаимодействия исполнительных органов</w:t>
      </w:r>
    </w:p>
    <w:p w:rsidR="00DE0DF1" w:rsidRDefault="00DE0DF1">
      <w:pPr>
        <w:pStyle w:val="ConsPlusNormal"/>
        <w:jc w:val="right"/>
      </w:pPr>
      <w:r>
        <w:t>государственной власти Иркутской области</w:t>
      </w:r>
    </w:p>
    <w:p w:rsidR="00DE0DF1" w:rsidRDefault="00DE0DF1">
      <w:pPr>
        <w:pStyle w:val="ConsPlusNormal"/>
        <w:jc w:val="right"/>
      </w:pPr>
      <w:r>
        <w:t>при предоставлении государственных</w:t>
      </w:r>
    </w:p>
    <w:p w:rsidR="00DE0DF1" w:rsidRDefault="00DE0DF1">
      <w:pPr>
        <w:pStyle w:val="ConsPlusNormal"/>
        <w:jc w:val="right"/>
      </w:pPr>
      <w:r>
        <w:t>гарантий Иркутской области</w:t>
      </w: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Title"/>
        <w:jc w:val="center"/>
      </w:pPr>
      <w:bookmarkStart w:id="26" w:name="P347"/>
      <w:bookmarkEnd w:id="26"/>
      <w:r>
        <w:t>СИСТЕМА ОЦЕНКИ КРИТЕРИЕВ</w:t>
      </w:r>
    </w:p>
    <w:p w:rsidR="00DE0DF1" w:rsidRDefault="00DE0D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0D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0DF1" w:rsidRDefault="00DE0D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DF1" w:rsidRDefault="00DE0DF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DE0DF1" w:rsidRDefault="00DE0D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65" w:history="1">
              <w:r>
                <w:rPr>
                  <w:color w:val="0000FF"/>
                </w:rPr>
                <w:t>N 980-пп</w:t>
              </w:r>
            </w:hyperlink>
            <w:r>
              <w:rPr>
                <w:color w:val="392C69"/>
              </w:rPr>
              <w:t xml:space="preserve">, от 01.09.2020 </w:t>
            </w:r>
            <w:hyperlink r:id="rId66" w:history="1">
              <w:r>
                <w:rPr>
                  <w:color w:val="0000FF"/>
                </w:rPr>
                <w:t>N 721-пп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DF1" w:rsidRDefault="00DE0DF1">
            <w:pPr>
              <w:spacing w:after="1" w:line="0" w:lineRule="atLeast"/>
            </w:pPr>
          </w:p>
        </w:tc>
      </w:tr>
    </w:tbl>
    <w:p w:rsidR="00DE0DF1" w:rsidRDefault="00DE0D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3912"/>
        <w:gridCol w:w="2608"/>
        <w:gridCol w:w="1113"/>
      </w:tblGrid>
      <w:tr w:rsidR="00DE0DF1">
        <w:tc>
          <w:tcPr>
            <w:tcW w:w="589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Баллы</w:t>
            </w:r>
          </w:p>
        </w:tc>
      </w:tr>
      <w:tr w:rsidR="00DE0DF1">
        <w:tc>
          <w:tcPr>
            <w:tcW w:w="589" w:type="dxa"/>
            <w:vMerge w:val="restart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912" w:type="dxa"/>
            <w:vMerge w:val="restart"/>
            <w:vAlign w:val="center"/>
          </w:tcPr>
          <w:p w:rsidR="00DE0DF1" w:rsidRDefault="00DE0DF1">
            <w:pPr>
              <w:pStyle w:val="ConsPlusNormal"/>
              <w:jc w:val="both"/>
            </w:pPr>
            <w:r>
              <w:t>Финансовое состояние принципала</w:t>
            </w: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неудовлетворительное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0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20</w:t>
            </w:r>
          </w:p>
        </w:tc>
      </w:tr>
      <w:tr w:rsidR="00DE0DF1">
        <w:tc>
          <w:tcPr>
            <w:tcW w:w="589" w:type="dxa"/>
            <w:vMerge w:val="restart"/>
            <w:tcBorders>
              <w:bottom w:val="nil"/>
            </w:tcBorders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DE0DF1" w:rsidRDefault="00DE0DF1">
            <w:pPr>
              <w:pStyle w:val="ConsPlusNormal"/>
              <w:jc w:val="both"/>
            </w:pPr>
            <w:r>
              <w:t>Степень надежности (ликвидности), достаточность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государственной гарантии Иркутской области (далее - гарантия)</w:t>
            </w: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не имеет достаточную степень надежности (ликвидности), недостаточность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0</w:t>
            </w:r>
          </w:p>
        </w:tc>
      </w:tr>
      <w:tr w:rsidR="00DE0DF1">
        <w:tblPrEx>
          <w:tblBorders>
            <w:insideH w:val="nil"/>
          </w:tblBorders>
        </w:tblPrEx>
        <w:tc>
          <w:tcPr>
            <w:tcW w:w="589" w:type="dxa"/>
            <w:vMerge/>
            <w:tcBorders>
              <w:bottom w:val="nil"/>
            </w:tcBorders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bottom w:val="nil"/>
            </w:tcBorders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имеет достаточную степень надежности (ликвидности), достаточность</w:t>
            </w:r>
          </w:p>
        </w:tc>
        <w:tc>
          <w:tcPr>
            <w:tcW w:w="1113" w:type="dxa"/>
            <w:tcBorders>
              <w:bottom w:val="nil"/>
            </w:tcBorders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5</w:t>
            </w:r>
          </w:p>
        </w:tc>
      </w:tr>
      <w:tr w:rsidR="00DE0DF1">
        <w:tblPrEx>
          <w:tblBorders>
            <w:insideH w:val="nil"/>
          </w:tblBorders>
        </w:tblPrEx>
        <w:tc>
          <w:tcPr>
            <w:tcW w:w="8222" w:type="dxa"/>
            <w:gridSpan w:val="4"/>
            <w:tcBorders>
              <w:top w:val="nil"/>
            </w:tcBorders>
          </w:tcPr>
          <w:p w:rsidR="00DE0DF1" w:rsidRDefault="00DE0DF1">
            <w:pPr>
              <w:pStyle w:val="ConsPlusNormal"/>
              <w:jc w:val="both"/>
            </w:pPr>
            <w:r>
              <w:t xml:space="preserve">(п. 2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01.09.2020 N 721-пп)</w:t>
            </w:r>
          </w:p>
        </w:tc>
      </w:tr>
      <w:tr w:rsidR="00DE0DF1">
        <w:tc>
          <w:tcPr>
            <w:tcW w:w="589" w:type="dxa"/>
            <w:vMerge w:val="restart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vMerge w:val="restart"/>
            <w:vAlign w:val="center"/>
          </w:tcPr>
          <w:p w:rsidR="00DE0DF1" w:rsidRDefault="00DE0DF1">
            <w:pPr>
              <w:pStyle w:val="ConsPlusNormal"/>
              <w:jc w:val="both"/>
            </w:pPr>
            <w:r>
              <w:t>Доля собственных средств, направленных на реализацию инвестиционного проекта, %</w:t>
            </w: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0 - 10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0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5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10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более 50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15</w:t>
            </w:r>
          </w:p>
        </w:tc>
      </w:tr>
      <w:tr w:rsidR="00DE0DF1">
        <w:tc>
          <w:tcPr>
            <w:tcW w:w="589" w:type="dxa"/>
            <w:vMerge w:val="restart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vMerge w:val="restart"/>
            <w:vAlign w:val="center"/>
          </w:tcPr>
          <w:p w:rsidR="00DE0DF1" w:rsidRDefault="00DE0DF1">
            <w:pPr>
              <w:pStyle w:val="ConsPlusNormal"/>
              <w:jc w:val="both"/>
            </w:pPr>
            <w:r>
              <w:t xml:space="preserve">Предоставление соответствующего требованиям </w:t>
            </w:r>
            <w:hyperlink r:id="rId68" w:history="1">
              <w:r>
                <w:rPr>
                  <w:color w:val="0000FF"/>
                </w:rPr>
                <w:t>статьи 115.3</w:t>
              </w:r>
            </w:hyperlink>
            <w:r>
              <w:t xml:space="preserve">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</w:t>
            </w: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0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10</w:t>
            </w:r>
          </w:p>
        </w:tc>
      </w:tr>
      <w:tr w:rsidR="00DE0DF1">
        <w:tc>
          <w:tcPr>
            <w:tcW w:w="589" w:type="dxa"/>
            <w:vMerge w:val="restart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vMerge w:val="restart"/>
            <w:vAlign w:val="center"/>
          </w:tcPr>
          <w:p w:rsidR="00DE0DF1" w:rsidRDefault="00DE0DF1">
            <w:pPr>
              <w:pStyle w:val="ConsPlusNormal"/>
              <w:jc w:val="both"/>
            </w:pPr>
            <w:r>
              <w:t>Количество создаваемых рабочих мест</w:t>
            </w: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0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10 - 50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2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50 - 100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5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100 - 500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7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свыше 500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10</w:t>
            </w:r>
          </w:p>
        </w:tc>
      </w:tr>
      <w:tr w:rsidR="00DE0DF1">
        <w:tc>
          <w:tcPr>
            <w:tcW w:w="589" w:type="dxa"/>
            <w:vMerge w:val="restart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vMerge w:val="restart"/>
            <w:vAlign w:val="center"/>
          </w:tcPr>
          <w:p w:rsidR="00DE0DF1" w:rsidRDefault="00DE0DF1">
            <w:pPr>
              <w:pStyle w:val="ConsPlusNormal"/>
              <w:jc w:val="both"/>
            </w:pPr>
            <w:r>
              <w:t>Доля высокопроизводительных рабочих мест в общем количестве создаваемых рабочих мест, %</w:t>
            </w: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0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5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более 10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10</w:t>
            </w:r>
          </w:p>
        </w:tc>
      </w:tr>
      <w:tr w:rsidR="00DE0DF1">
        <w:tc>
          <w:tcPr>
            <w:tcW w:w="589" w:type="dxa"/>
            <w:vMerge w:val="restart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vMerge w:val="restart"/>
            <w:vAlign w:val="center"/>
          </w:tcPr>
          <w:p w:rsidR="00DE0DF1" w:rsidRDefault="00DE0DF1">
            <w:pPr>
              <w:pStyle w:val="ConsPlusNormal"/>
              <w:jc w:val="both"/>
            </w:pPr>
            <w:r>
              <w:t>Доля сохраненных рабочих мест в процессе реализации инвестиционного проекта, %</w:t>
            </w: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менее 100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0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10</w:t>
            </w:r>
          </w:p>
        </w:tc>
      </w:tr>
      <w:tr w:rsidR="00DE0DF1">
        <w:tc>
          <w:tcPr>
            <w:tcW w:w="589" w:type="dxa"/>
            <w:vMerge w:val="restart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vMerge w:val="restart"/>
            <w:vAlign w:val="center"/>
          </w:tcPr>
          <w:p w:rsidR="00DE0DF1" w:rsidRDefault="00DE0DF1">
            <w:pPr>
              <w:pStyle w:val="ConsPlusNormal"/>
              <w:jc w:val="both"/>
            </w:pPr>
            <w:r>
              <w:t xml:space="preserve">Отсутствие у принципала, его </w:t>
            </w:r>
            <w:r>
              <w:lastRenderedPageBreak/>
              <w:t>поручителей (гарантов) просроченной (неурегулированной) задолженности по денежным обязательствам перед Иркутской областью</w:t>
            </w: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lastRenderedPageBreak/>
              <w:t>имеется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0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10</w:t>
            </w:r>
          </w:p>
        </w:tc>
      </w:tr>
      <w:tr w:rsidR="00DE0DF1">
        <w:tc>
          <w:tcPr>
            <w:tcW w:w="589" w:type="dxa"/>
            <w:vMerge w:val="restart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vMerge w:val="restart"/>
            <w:vAlign w:val="center"/>
          </w:tcPr>
          <w:p w:rsidR="00DE0DF1" w:rsidRDefault="00DE0DF1">
            <w:pPr>
              <w:pStyle w:val="ConsPlusNormal"/>
              <w:jc w:val="both"/>
            </w:pPr>
            <w:r>
              <w:t>Отсутствие у принципала, его поручителей (гарантов)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0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10</w:t>
            </w:r>
          </w:p>
        </w:tc>
      </w:tr>
      <w:tr w:rsidR="00DE0DF1">
        <w:tc>
          <w:tcPr>
            <w:tcW w:w="589" w:type="dxa"/>
            <w:vMerge w:val="restart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vMerge w:val="restart"/>
            <w:vAlign w:val="center"/>
          </w:tcPr>
          <w:p w:rsidR="00DE0DF1" w:rsidRDefault="00DE0DF1">
            <w:pPr>
              <w:pStyle w:val="ConsPlusNormal"/>
              <w:jc w:val="both"/>
            </w:pPr>
            <w:r>
              <w:t>Соотношение прироста объема налоговых отчислений в бюджеты бюджетной системы Российской Федерации и страховых взносов на обязательное пенсионное, социальное и медицинское страхование в текущем финансовом году относительно предыдущего финансового года и суммы запрашиваемой гарантии, %</w:t>
            </w: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0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1,1 - 2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1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2,1 - 3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2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3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4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более 10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5</w:t>
            </w:r>
          </w:p>
        </w:tc>
      </w:tr>
      <w:tr w:rsidR="00DE0DF1">
        <w:tc>
          <w:tcPr>
            <w:tcW w:w="589" w:type="dxa"/>
            <w:vMerge w:val="restart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vMerge w:val="restart"/>
            <w:vAlign w:val="center"/>
          </w:tcPr>
          <w:p w:rsidR="00DE0DF1" w:rsidRDefault="00DE0DF1">
            <w:pPr>
              <w:pStyle w:val="ConsPlusNormal"/>
              <w:jc w:val="both"/>
            </w:pPr>
            <w:r>
              <w:t>Соотношение прогнозируемого прироста объема налоговых отчислений в бюджеты бюджетной системы Российской Федерации и страховых взносов на обязательное пенсионное, социальное и медицинское страхование и суммы запрашиваемой гарантии в течение пяти лет с начала выпуска продукции (работ, услуг), %</w:t>
            </w: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0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3,1 - 5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1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5,1 - 7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2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7,1 - 10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3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10,1 - 15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4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более 15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5</w:t>
            </w:r>
          </w:p>
        </w:tc>
      </w:tr>
      <w:tr w:rsidR="00DE0DF1">
        <w:tc>
          <w:tcPr>
            <w:tcW w:w="589" w:type="dxa"/>
            <w:vMerge w:val="restart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  <w:vMerge w:val="restart"/>
            <w:vAlign w:val="center"/>
          </w:tcPr>
          <w:p w:rsidR="00DE0DF1" w:rsidRDefault="00DE0DF1">
            <w:pPr>
              <w:pStyle w:val="ConsPlusNormal"/>
              <w:jc w:val="both"/>
            </w:pPr>
            <w:r>
      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</w:t>
            </w: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находится, возбуждено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0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не находится, не возбуждено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10</w:t>
            </w:r>
          </w:p>
        </w:tc>
      </w:tr>
      <w:tr w:rsidR="00DE0DF1">
        <w:tc>
          <w:tcPr>
            <w:tcW w:w="589" w:type="dxa"/>
            <w:vMerge w:val="restart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  <w:vMerge w:val="restart"/>
            <w:vAlign w:val="center"/>
          </w:tcPr>
          <w:p w:rsidR="00DE0DF1" w:rsidRDefault="00DE0DF1">
            <w:pPr>
              <w:pStyle w:val="ConsPlusNormal"/>
              <w:jc w:val="both"/>
            </w:pPr>
            <w:r>
              <w:t xml:space="preserve">Принципал и (или) бенефициар не являются иностранными и российскими юридическими лицами, указанными в </w:t>
            </w:r>
            <w:hyperlink r:id="rId69" w:history="1">
              <w:r>
                <w:rPr>
                  <w:color w:val="0000FF"/>
                </w:rPr>
                <w:t>абзаце первом пункта 16 статьи 241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являются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0</w:t>
            </w:r>
          </w:p>
        </w:tc>
      </w:tr>
      <w:tr w:rsidR="00DE0DF1">
        <w:tc>
          <w:tcPr>
            <w:tcW w:w="589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3912" w:type="dxa"/>
            <w:vMerge/>
          </w:tcPr>
          <w:p w:rsidR="00DE0DF1" w:rsidRDefault="00DE0DF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не являются</w:t>
            </w:r>
          </w:p>
        </w:tc>
        <w:tc>
          <w:tcPr>
            <w:tcW w:w="1113" w:type="dxa"/>
            <w:vAlign w:val="center"/>
          </w:tcPr>
          <w:p w:rsidR="00DE0DF1" w:rsidRDefault="00DE0DF1">
            <w:pPr>
              <w:pStyle w:val="ConsPlusNormal"/>
              <w:jc w:val="center"/>
            </w:pPr>
            <w:r>
              <w:t>10</w:t>
            </w:r>
          </w:p>
        </w:tc>
      </w:tr>
    </w:tbl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right"/>
      </w:pPr>
      <w:r>
        <w:t>Заместитель Председателя Правительства</w:t>
      </w:r>
    </w:p>
    <w:p w:rsidR="00DE0DF1" w:rsidRDefault="00DE0DF1">
      <w:pPr>
        <w:pStyle w:val="ConsPlusNormal"/>
        <w:jc w:val="right"/>
      </w:pPr>
      <w:r>
        <w:t>Иркутской области</w:t>
      </w:r>
    </w:p>
    <w:p w:rsidR="00DE0DF1" w:rsidRDefault="00DE0DF1">
      <w:pPr>
        <w:pStyle w:val="ConsPlusNormal"/>
        <w:jc w:val="right"/>
      </w:pPr>
      <w:r>
        <w:t>А.Б.ЛОГАШОВ</w:t>
      </w: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jc w:val="both"/>
      </w:pPr>
    </w:p>
    <w:p w:rsidR="00DE0DF1" w:rsidRDefault="00DE0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0C8F" w:rsidRDefault="00DE0DF1">
      <w:bookmarkStart w:id="27" w:name="_GoBack"/>
      <w:bookmarkEnd w:id="27"/>
    </w:p>
    <w:sectPr w:rsidR="00FB0C8F" w:rsidSect="0034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F1"/>
    <w:rsid w:val="00AB0B41"/>
    <w:rsid w:val="00CC699E"/>
    <w:rsid w:val="00D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AB7D5-151E-46C5-AE93-82361B87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0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0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0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0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0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0D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C62B6AF2C76D8AD78E2CD12B42E8C0EF0117D59B411FE99BADA8688431CCB07289DCE353ACBCE1884BA298F38BB31FD186B67EF855BD3BC26E71610T8DCF" TargetMode="External"/><Relationship Id="rId21" Type="http://schemas.openxmlformats.org/officeDocument/2006/relationships/hyperlink" Target="consultantplus://offline/ref=7C62B6AF2C76D8AD78E2D31FA242D602F51B245CB21FF3CAE48D80DF1C4CCD5268DDC860798CC61882B17DDF7DE568AD5C206AE89B47D3B8T3DAF" TargetMode="External"/><Relationship Id="rId42" Type="http://schemas.openxmlformats.org/officeDocument/2006/relationships/hyperlink" Target="consultantplus://offline/ref=7C62B6AF2C76D8AD78E2CD12B42E8C0EF0117D59B411FE99BADA8688431CCB07289DCE353ACBCE1884BA298D3FBB31FD186B67EF855BD3BC26E71610T8DCF" TargetMode="External"/><Relationship Id="rId47" Type="http://schemas.openxmlformats.org/officeDocument/2006/relationships/hyperlink" Target="consultantplus://offline/ref=7C62B6AF2C76D8AD78E2CD12B42E8C0EF0117D59B411FE99BADA8688431CCB07289DCE353ACBCE1884BA298B3CBB31FD186B67EF855BD3BC26E71610T8DCF" TargetMode="External"/><Relationship Id="rId63" Type="http://schemas.openxmlformats.org/officeDocument/2006/relationships/hyperlink" Target="consultantplus://offline/ref=7C62B6AF2C76D8AD78E2CD12B42E8C0EF0117D59B41FF899B9D08688431CCB07289DCE353ACBCE1884BA298F3BBB31FD186B67EF855BD3BC26E71610T8DCF" TargetMode="External"/><Relationship Id="rId68" Type="http://schemas.openxmlformats.org/officeDocument/2006/relationships/hyperlink" Target="consultantplus://offline/ref=7C62B6AF2C76D8AD78E2D31FA242D602F51B245CB21FF3CAE48D80DF1C4CCD5268DDC8647C8CC412D0EB6DDB34B165B25C3874EC8547TDD1F" TargetMode="External"/><Relationship Id="rId7" Type="http://schemas.openxmlformats.org/officeDocument/2006/relationships/hyperlink" Target="consultantplus://offline/ref=7C62B6AF2C76D8AD78E2CD12B42E8C0EF0117D59B415FD99BFDD8688431CCB07289DCE353ACBCE1884BA298E3CBB31FD186B67EF855BD3BC26E71610T8DCF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62B6AF2C76D8AD78E2CD12B42E8C0EF0117D59B414FF98B9D98688431CCB07289DCE353ACBCE1884BA298E3CBB31FD186B67EF855BD3BC26E71610T8DCF" TargetMode="External"/><Relationship Id="rId29" Type="http://schemas.openxmlformats.org/officeDocument/2006/relationships/hyperlink" Target="consultantplus://offline/ref=7C62B6AF2C76D8AD78E2CD12B42E8C0EF0117D59B411FE99BADA8688431CCB07289DCE353ACBCE1884BA298C39BB31FD186B67EF855BD3BC26E71610T8DCF" TargetMode="External"/><Relationship Id="rId11" Type="http://schemas.openxmlformats.org/officeDocument/2006/relationships/hyperlink" Target="consultantplus://offline/ref=7C62B6AF2C76D8AD78E2CD12B42E8C0EF0117D59B410FC94BCD98688431CCB07289DCE353ACBCE1884BA298E3CBB31FD186B67EF855BD3BC26E71610T8DCF" TargetMode="External"/><Relationship Id="rId24" Type="http://schemas.openxmlformats.org/officeDocument/2006/relationships/hyperlink" Target="consultantplus://offline/ref=7C62B6AF2C76D8AD78E2D31FA242D602F51B245CB21FF3CAE48D80DF1C4CCD5268DDC8647C8CC412D0EB6DDB34B165B25C3874EC8547TDD1F" TargetMode="External"/><Relationship Id="rId32" Type="http://schemas.openxmlformats.org/officeDocument/2006/relationships/hyperlink" Target="consultantplus://offline/ref=7C62B6AF2C76D8AD78E2CD12B42E8C0EF0117D59B411FE99BADA8688431CCB07289DCE353ACBCE1884BA298C3ABB31FD186B67EF855BD3BC26E71610T8DCF" TargetMode="External"/><Relationship Id="rId37" Type="http://schemas.openxmlformats.org/officeDocument/2006/relationships/hyperlink" Target="consultantplus://offline/ref=7C62B6AF2C76D8AD78E2CD12B42E8C0EF0117D59B41FF899B9D08688431CCB07289DCE353ACBCE1884BA298E3FBB31FD186B67EF855BD3BC26E71610T8DCF" TargetMode="External"/><Relationship Id="rId40" Type="http://schemas.openxmlformats.org/officeDocument/2006/relationships/hyperlink" Target="consultantplus://offline/ref=7C62B6AF2C76D8AD78E2D31FA242D602F51B245CB21FF3CAE48D80DF1C4CCD5268DDC860798CC61882B17DDF7DE568AD5C206AE89B47D3B8T3DAF" TargetMode="External"/><Relationship Id="rId45" Type="http://schemas.openxmlformats.org/officeDocument/2006/relationships/hyperlink" Target="consultantplus://offline/ref=7C62B6AF2C76D8AD78E2D31FA242D602F51B245CB21FF3CAE48D80DF1C4CCD5268DDC860798CC61882B17DDF7DE568AD5C206AE89B47D3B8T3DAF" TargetMode="External"/><Relationship Id="rId53" Type="http://schemas.openxmlformats.org/officeDocument/2006/relationships/hyperlink" Target="consultantplus://offline/ref=7C62B6AF2C76D8AD78E2CD12B42E8C0EF0117D59B41FFE9CBFD98688431CCB07289DCE353ACBCE1884BA298C3ABB31FD186B67EF855BD3BC26E71610T8DCF" TargetMode="External"/><Relationship Id="rId58" Type="http://schemas.openxmlformats.org/officeDocument/2006/relationships/hyperlink" Target="consultantplus://offline/ref=7C62B6AF2C76D8AD78E2CD12B42E8C0EF0117D59B410FC94BCD98688431CCB07289DCE353ACBCE1884BA298F3ABB31FD186B67EF855BD3BC26E71610T8DCF" TargetMode="External"/><Relationship Id="rId66" Type="http://schemas.openxmlformats.org/officeDocument/2006/relationships/hyperlink" Target="consultantplus://offline/ref=7C62B6AF2C76D8AD78E2CD12B42E8C0EF0117D59B410FC94BCD98688431CCB07289DCE353ACBCE1884BA298F3EBB31FD186B67EF855BD3BC26E71610T8DCF" TargetMode="External"/><Relationship Id="rId5" Type="http://schemas.openxmlformats.org/officeDocument/2006/relationships/hyperlink" Target="consultantplus://offline/ref=7C62B6AF2C76D8AD78E2CD12B42E8C0EF0117D59B417FE9BBAD98688431CCB07289DCE353ACBCE1884BA298E3CBB31FD186B67EF855BD3BC26E71610T8DCF" TargetMode="External"/><Relationship Id="rId61" Type="http://schemas.openxmlformats.org/officeDocument/2006/relationships/hyperlink" Target="consultantplus://offline/ref=7C62B6AF2C76D8AD78E2CD12B42E8C0EF0117D59B41FF899B9D08688431CCB07289DCE353ACBCE1884BA298F39BB31FD186B67EF855BD3BC26E71610T8DCF" TargetMode="External"/><Relationship Id="rId19" Type="http://schemas.openxmlformats.org/officeDocument/2006/relationships/hyperlink" Target="consultantplus://offline/ref=7C62B6AF2C76D8AD78E2CD12B42E8C0EF0117D59B41FF899B9D08688431CCB07289DCE353ACBCE1884BA298E3CBB31FD186B67EF855BD3BC26E71610T8DCF" TargetMode="External"/><Relationship Id="rId14" Type="http://schemas.openxmlformats.org/officeDocument/2006/relationships/hyperlink" Target="consultantplus://offline/ref=7C62B6AF2C76D8AD78E2CD12B42E8C0EF0117D59B410FB9DB1DD8688431CCB07289DCE353ACBCE1884BA298F3CBB31FD186B67EF855BD3BC26E71610T8DCF" TargetMode="External"/><Relationship Id="rId22" Type="http://schemas.openxmlformats.org/officeDocument/2006/relationships/hyperlink" Target="consultantplus://offline/ref=7C62B6AF2C76D8AD78E2CD12B42E8C0EF0117D59B411FE99BADA8688431CCB07289DCE353ACBCE1884BA298E3EBB31FD186B67EF855BD3BC26E71610T8DCF" TargetMode="External"/><Relationship Id="rId27" Type="http://schemas.openxmlformats.org/officeDocument/2006/relationships/hyperlink" Target="consultantplus://offline/ref=7C62B6AF2C76D8AD78E2CD12B42E8C0EF0117D59B411FE99BADA8688431CCB07289DCE353ACBCE1884BA298F30BB31FD186B67EF855BD3BC26E71610T8DCF" TargetMode="External"/><Relationship Id="rId30" Type="http://schemas.openxmlformats.org/officeDocument/2006/relationships/hyperlink" Target="consultantplus://offline/ref=7C62B6AF2C76D8AD78E2CD12B42E8C0EF0117D59B410FC94BCD98688431CCB07289DCE353ACBCE1884BA298E31BB31FD186B67EF855BD3BC26E71610T8DCF" TargetMode="External"/><Relationship Id="rId35" Type="http://schemas.openxmlformats.org/officeDocument/2006/relationships/hyperlink" Target="consultantplus://offline/ref=7C62B6AF2C76D8AD78E2CD12B42E8C0EF0117D59B411FE99BADA8688431CCB07289DCE353ACBCE1884BA298C3CBB31FD186B67EF855BD3BC26E71610T8DCF" TargetMode="External"/><Relationship Id="rId43" Type="http://schemas.openxmlformats.org/officeDocument/2006/relationships/hyperlink" Target="consultantplus://offline/ref=7C62B6AF2C76D8AD78E2CD12B42E8C0EF0117D59B411FE99BADA8688431CCB07289DCE353ACBCE1884BA298D30BB31FD186B67EF855BD3BC26E71610T8DCF" TargetMode="External"/><Relationship Id="rId48" Type="http://schemas.openxmlformats.org/officeDocument/2006/relationships/hyperlink" Target="consultantplus://offline/ref=7C62B6AF2C76D8AD78E2CD12B42E8C0EF0117D59B41FFD9DB8D98688431CCB07289DCE353ACBCE1884BA298F31BB31FD186B67EF855BD3BC26E71610T8DCF" TargetMode="External"/><Relationship Id="rId56" Type="http://schemas.openxmlformats.org/officeDocument/2006/relationships/hyperlink" Target="consultantplus://offline/ref=7C62B6AF2C76D8AD78E2D31FA242D602F51B245CB21FF3CAE48D80DF1C4CCD527ADD906C788FDD1982A42B8E3BTBD2F" TargetMode="External"/><Relationship Id="rId64" Type="http://schemas.openxmlformats.org/officeDocument/2006/relationships/hyperlink" Target="consultantplus://offline/ref=7C62B6AF2C76D8AD78E2D31FA242D602F51B2155B41FF3CAE48D80DF1C4CCD527ADD906C788FDD1982A42B8E3BTBD2F" TargetMode="External"/><Relationship Id="rId69" Type="http://schemas.openxmlformats.org/officeDocument/2006/relationships/hyperlink" Target="consultantplus://offline/ref=7C62B6AF2C76D8AD78E2D31FA242D602F51B245CB21FF3CAE48D80DF1C4CCD5268DDC860798CC61882B17DDF7DE568AD5C206AE89B47D3B8T3DAF" TargetMode="External"/><Relationship Id="rId8" Type="http://schemas.openxmlformats.org/officeDocument/2006/relationships/hyperlink" Target="consultantplus://offline/ref=7C62B6AF2C76D8AD78E2CD12B42E8C0EF0117D59B414FB98BCD18688431CCB07289DCE353ACBCE1884BA298E3CBB31FD186B67EF855BD3BC26E71610T8DCF" TargetMode="External"/><Relationship Id="rId51" Type="http://schemas.openxmlformats.org/officeDocument/2006/relationships/hyperlink" Target="consultantplus://offline/ref=7C62B6AF2C76D8AD78E2CD12B42E8C0EF0117D59B410FC94BCD98688431CCB07289DCE353ACBCE1884BA298F38BB31FD186B67EF855BD3BC26E71610T8DC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C62B6AF2C76D8AD78E2CD12B42E8C0EF0117D59B41FF899B9D08688431CCB07289DCE353ACBCE1884BA298E3CBB31FD186B67EF855BD3BC26E71610T8DCF" TargetMode="External"/><Relationship Id="rId17" Type="http://schemas.openxmlformats.org/officeDocument/2006/relationships/hyperlink" Target="consultantplus://offline/ref=7C62B6AF2C76D8AD78E2CD12B42E8C0EF0117D59B411FE99BADA8688431CCB07289DCE353ACBCE1884BA298E3CBB31FD186B67EF855BD3BC26E71610T8DCF" TargetMode="External"/><Relationship Id="rId25" Type="http://schemas.openxmlformats.org/officeDocument/2006/relationships/hyperlink" Target="consultantplus://offline/ref=7C62B6AF2C76D8AD78E2D31FA242D602F51B245CB21FF3CAE48D80DF1C4CCD5268DDC860798CC61882B17DDF7DE568AD5C206AE89B47D3B8T3DAF" TargetMode="External"/><Relationship Id="rId33" Type="http://schemas.openxmlformats.org/officeDocument/2006/relationships/hyperlink" Target="consultantplus://offline/ref=7C62B6AF2C76D8AD78E2CD12B42E8C0EF0117D59B411FE99BADA8688431CCB07289DCE353ACBCE1884BA298C3DBB31FD186B67EF855BD3BC26E71610T8DCF" TargetMode="External"/><Relationship Id="rId38" Type="http://schemas.openxmlformats.org/officeDocument/2006/relationships/hyperlink" Target="consultantplus://offline/ref=7C62B6AF2C76D8AD78E2CD12B42E8C0EF0117D59B411FE99BADA8688431CCB07289DCE353ACBCE1884BA298D3BBB31FD186B67EF855BD3BC26E71610T8DCF" TargetMode="External"/><Relationship Id="rId46" Type="http://schemas.openxmlformats.org/officeDocument/2006/relationships/hyperlink" Target="consultantplus://offline/ref=7C62B6AF2C76D8AD78E2CD12B42E8C0EF0117D59B411FE99BADA8688431CCB07289DCE353ACBCE1884BA298A39BB31FD186B67EF855BD3BC26E71610T8DCF" TargetMode="External"/><Relationship Id="rId59" Type="http://schemas.openxmlformats.org/officeDocument/2006/relationships/hyperlink" Target="consultantplus://offline/ref=7C62B6AF2C76D8AD78E2D31FA242D602F2122A53B71EF3CAE48D80DF1C4CCD527ADD906C788FDD1982A42B8E3BTBD2F" TargetMode="External"/><Relationship Id="rId67" Type="http://schemas.openxmlformats.org/officeDocument/2006/relationships/hyperlink" Target="consultantplus://offline/ref=7C62B6AF2C76D8AD78E2CD12B42E8C0EF0117D59B410FC94BCD98688431CCB07289DCE353ACBCE1884BA298F3EBB31FD186B67EF855BD3BC26E71610T8DCF" TargetMode="External"/><Relationship Id="rId20" Type="http://schemas.openxmlformats.org/officeDocument/2006/relationships/hyperlink" Target="consultantplus://offline/ref=7C62B6AF2C76D8AD78E2CD12B42E8C0EF0117D59B41FFE9CBFD98688431CCB07289DCE353ACBCE1884BA298C38BB31FD186B67EF855BD3BC26E71610T8DCF" TargetMode="External"/><Relationship Id="rId41" Type="http://schemas.openxmlformats.org/officeDocument/2006/relationships/hyperlink" Target="consultantplus://offline/ref=7C62B6AF2C76D8AD78E2CD12B42E8C0EF0117D59B411FE99BADA8688431CCB07289DCE353ACBCE1884BA298D3CBB31FD186B67EF855BD3BC26E71610T8DCF" TargetMode="External"/><Relationship Id="rId54" Type="http://schemas.openxmlformats.org/officeDocument/2006/relationships/hyperlink" Target="consultantplus://offline/ref=7C62B6AF2C76D8AD78E2CD12B42E8C0EF0117D59B41FFE9CBFD98688431CCB07289DCE353ACBCE1884BA298C3ABB31FD186B67EF855BD3BC26E71610T8DCF" TargetMode="External"/><Relationship Id="rId62" Type="http://schemas.openxmlformats.org/officeDocument/2006/relationships/hyperlink" Target="consultantplus://offline/ref=7C62B6AF2C76D8AD78E2D31FA242D602F2122A53B71EF3CAE48D80DF1C4CCD527ADD906C788FDD1982A42B8E3BTBD2F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2B6AF2C76D8AD78E2CD12B42E8C0EF0117D59B416FD99BBDE8688431CCB07289DCE353ACBCE1884BA298F30BB31FD186B67EF855BD3BC26E71610T8DCF" TargetMode="External"/><Relationship Id="rId15" Type="http://schemas.openxmlformats.org/officeDocument/2006/relationships/hyperlink" Target="consultantplus://offline/ref=7C62B6AF2C76D8AD78E2CD12B42E8C0EF0117D59B410F09BBFDF8688431CCB07289DCE353ACBCE1884BA2C883ABB31FD186B67EF855BD3BC26E71610T8DCF" TargetMode="External"/><Relationship Id="rId23" Type="http://schemas.openxmlformats.org/officeDocument/2006/relationships/hyperlink" Target="consultantplus://offline/ref=7C62B6AF2C76D8AD78E2CD12B42E8C0EF0117D59B411FE99BADA8688431CCB07289DCE353ACBCE1884BA298E30BB31FD186B67EF855BD3BC26E71610T8DCF" TargetMode="External"/><Relationship Id="rId28" Type="http://schemas.openxmlformats.org/officeDocument/2006/relationships/hyperlink" Target="consultantplus://offline/ref=7C62B6AF2C76D8AD78E2CD12B42E8C0EF0117D59B410FC94BCD98688431CCB07289DCE353ACBCE1884BA298E3FBB31FD186B67EF855BD3BC26E71610T8DCF" TargetMode="External"/><Relationship Id="rId36" Type="http://schemas.openxmlformats.org/officeDocument/2006/relationships/hyperlink" Target="consultantplus://offline/ref=7C62B6AF2C76D8AD78E2CD12B42E8C0EF0117D59B411FE99BADA8688431CCB07289DCE353ACBCE1884BA298D39BB31FD186B67EF855BD3BC26E71610T8DCF" TargetMode="External"/><Relationship Id="rId49" Type="http://schemas.openxmlformats.org/officeDocument/2006/relationships/hyperlink" Target="consultantplus://offline/ref=7C62B6AF2C76D8AD78E2CD12B42E8C0EF0117D59B411FE99BADA8688431CCB07289DCE353ACBCE1884BA298B31BB31FD186B67EF855BD3BC26E71610T8DCF" TargetMode="External"/><Relationship Id="rId57" Type="http://schemas.openxmlformats.org/officeDocument/2006/relationships/hyperlink" Target="consultantplus://offline/ref=7C62B6AF2C76D8AD78E2CD12B42E8C0EF0117D59B410FC94BCD98688431CCB07289DCE353ACBCE1884BA298F3BBB31FD186B67EF855BD3BC26E71610T8DCF" TargetMode="External"/><Relationship Id="rId10" Type="http://schemas.openxmlformats.org/officeDocument/2006/relationships/hyperlink" Target="consultantplus://offline/ref=7C62B6AF2C76D8AD78E2CD12B42E8C0EF0117D59B411FE99BADA8688431CCB07289DCE353ACBCE1884BA298E3CBB31FD186B67EF855BD3BC26E71610T8DCF" TargetMode="External"/><Relationship Id="rId31" Type="http://schemas.openxmlformats.org/officeDocument/2006/relationships/hyperlink" Target="consultantplus://offline/ref=7C62B6AF2C76D8AD78E2CD12B42E8C0EF0117D59B41FFE9CBFD98688431CCB07289DCE353ACBCE1884BA298C3BBB31FD186B67EF855BD3BC26E71610T8DCF" TargetMode="External"/><Relationship Id="rId44" Type="http://schemas.openxmlformats.org/officeDocument/2006/relationships/hyperlink" Target="consultantplus://offline/ref=7C62B6AF2C76D8AD78E2D31FA242D602F51B245CB21FF3CAE48D80DF1C4CCD5268DDC8647C8CC412D0EB6DDB34B165B25C3874EC8547TDD1F" TargetMode="External"/><Relationship Id="rId52" Type="http://schemas.openxmlformats.org/officeDocument/2006/relationships/hyperlink" Target="consultantplus://offline/ref=7C62B6AF2C76D8AD78E2CD12B42E8C0EF0117D59B41FF899B9D08688431CCB07289DCE353ACBCE1884BA298E3EBB31FD186B67EF855BD3BC26E71610T8DCF" TargetMode="External"/><Relationship Id="rId60" Type="http://schemas.openxmlformats.org/officeDocument/2006/relationships/hyperlink" Target="consultantplus://offline/ref=7C62B6AF2C76D8AD78E2D31FA242D602F2122A53B71EF3CAE48D80DF1C4CCD527ADD906C788FDD1982A42B8E3BTBD2F" TargetMode="External"/><Relationship Id="rId65" Type="http://schemas.openxmlformats.org/officeDocument/2006/relationships/hyperlink" Target="consultantplus://offline/ref=7C62B6AF2C76D8AD78E2CD12B42E8C0EF0117D59B411FE99BADA8688431CCB07289DCE353ACBCE1884BA298839BB31FD186B67EF855BD3BC26E71610T8D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C62B6AF2C76D8AD78E2CD12B42E8C0EF0117D59B414FF98B9D98688431CCB07289DCE353ACBCE1884BA298E3CBB31FD186B67EF855BD3BC26E71610T8DCF" TargetMode="External"/><Relationship Id="rId13" Type="http://schemas.openxmlformats.org/officeDocument/2006/relationships/hyperlink" Target="consultantplus://offline/ref=7C62B6AF2C76D8AD78E2CD12B42E8C0EF0117D59B41FFE9CBFD98688431CCB07289DCE353ACBCE1884BA298C38BB31FD186B67EF855BD3BC26E71610T8DCF" TargetMode="External"/><Relationship Id="rId18" Type="http://schemas.openxmlformats.org/officeDocument/2006/relationships/hyperlink" Target="consultantplus://offline/ref=7C62B6AF2C76D8AD78E2CD12B42E8C0EF0117D59B410FC94BCD98688431CCB07289DCE353ACBCE1884BA298E3CBB31FD186B67EF855BD3BC26E71610T8DCF" TargetMode="External"/><Relationship Id="rId39" Type="http://schemas.openxmlformats.org/officeDocument/2006/relationships/hyperlink" Target="consultantplus://offline/ref=7C62B6AF2C76D8AD78E2CD12B42E8C0EF0117D59B411FE99BADA8688431CCB07289DCE353ACBCE1884BA298D3ABB31FD186B67EF855BD3BC26E71610T8DCF" TargetMode="External"/><Relationship Id="rId34" Type="http://schemas.openxmlformats.org/officeDocument/2006/relationships/hyperlink" Target="consultantplus://offline/ref=7C62B6AF2C76D8AD78E2CD12B42E8C0EF0117D59B410FC94BCD98688431CCB07289DCE353ACBCE1884BA298E30BB31FD186B67EF855BD3BC26E71610T8DCF" TargetMode="External"/><Relationship Id="rId50" Type="http://schemas.openxmlformats.org/officeDocument/2006/relationships/hyperlink" Target="consultantplus://offline/ref=7C62B6AF2C76D8AD78E2CD12B42E8C0EF0117D59B411FE99BADA8688431CCB07289DCE353ACBCE1884BA298B30BB31FD186B67EF855BD3BC26E71610T8DCF" TargetMode="External"/><Relationship Id="rId55" Type="http://schemas.openxmlformats.org/officeDocument/2006/relationships/hyperlink" Target="consultantplus://offline/ref=7C62B6AF2C76D8AD78E2CD12B42E8C0EF0117D59B41FF899B9D08688431CCB07289DCE353ACBCE1884BA298E30BB31FD186B67EF855BD3BC26E71610T8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8681</Words>
  <Characters>49486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Вероника Валерьевна</dc:creator>
  <cp:keywords/>
  <dc:description/>
  <cp:lastModifiedBy>Рогожникова Вероника Валерьевна</cp:lastModifiedBy>
  <cp:revision>1</cp:revision>
  <dcterms:created xsi:type="dcterms:W3CDTF">2022-06-10T05:03:00Z</dcterms:created>
  <dcterms:modified xsi:type="dcterms:W3CDTF">2022-06-10T05:03:00Z</dcterms:modified>
</cp:coreProperties>
</file>